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69" w:rsidRDefault="00F87D69" w:rsidP="00F87D69">
      <w:pPr>
        <w:widowControl w:val="0"/>
        <w:spacing w:after="0"/>
        <w:jc w:val="center"/>
        <w:rPr>
          <w:rFonts w:ascii="Arial" w:hAnsi="Arial" w:cs="Arial"/>
          <w:b/>
          <w:sz w:val="26"/>
          <w:szCs w:val="26"/>
          <w:lang w:eastAsia="pt-BR"/>
        </w:rPr>
      </w:pPr>
    </w:p>
    <w:p w:rsidR="00F87D69" w:rsidRPr="00F87D69" w:rsidRDefault="00F87D69" w:rsidP="00F87D69">
      <w:pPr>
        <w:widowControl w:val="0"/>
        <w:spacing w:after="0"/>
        <w:jc w:val="center"/>
        <w:rPr>
          <w:rFonts w:ascii="Arial" w:hAnsi="Arial" w:cs="Arial"/>
          <w:b/>
          <w:sz w:val="26"/>
          <w:szCs w:val="26"/>
          <w:lang w:eastAsia="pt-BR"/>
        </w:rPr>
      </w:pPr>
      <w:r w:rsidRPr="00F87D69">
        <w:rPr>
          <w:rFonts w:ascii="Arial" w:hAnsi="Arial" w:cs="Arial"/>
          <w:b/>
          <w:sz w:val="26"/>
          <w:szCs w:val="26"/>
          <w:lang w:eastAsia="pt-BR"/>
        </w:rPr>
        <w:t>PORTARIA ARTESP Nº</w:t>
      </w:r>
      <w:r w:rsidR="00205C17">
        <w:rPr>
          <w:rFonts w:ascii="Arial" w:hAnsi="Arial" w:cs="Arial"/>
          <w:b/>
          <w:sz w:val="26"/>
          <w:szCs w:val="26"/>
          <w:lang w:eastAsia="pt-BR"/>
        </w:rPr>
        <w:t xml:space="preserve"> 21</w:t>
      </w:r>
      <w:r w:rsidRPr="00F87D69">
        <w:rPr>
          <w:rFonts w:ascii="Arial" w:hAnsi="Arial" w:cs="Arial"/>
          <w:b/>
          <w:sz w:val="26"/>
          <w:szCs w:val="26"/>
          <w:lang w:eastAsia="pt-BR"/>
        </w:rPr>
        <w:t xml:space="preserve">, DE </w:t>
      </w:r>
      <w:r w:rsidR="00205C17">
        <w:rPr>
          <w:rFonts w:ascii="Arial" w:hAnsi="Arial" w:cs="Arial"/>
          <w:b/>
          <w:sz w:val="26"/>
          <w:szCs w:val="26"/>
          <w:lang w:eastAsia="pt-BR"/>
        </w:rPr>
        <w:t>03</w:t>
      </w:r>
      <w:r w:rsidRPr="00F87D69">
        <w:rPr>
          <w:rFonts w:ascii="Arial" w:hAnsi="Arial" w:cs="Arial"/>
          <w:b/>
          <w:sz w:val="26"/>
          <w:szCs w:val="26"/>
          <w:lang w:eastAsia="pt-BR"/>
        </w:rPr>
        <w:t xml:space="preserve"> DE </w:t>
      </w:r>
      <w:r w:rsidR="00205C17">
        <w:rPr>
          <w:rFonts w:ascii="Arial" w:hAnsi="Arial" w:cs="Arial"/>
          <w:b/>
          <w:sz w:val="26"/>
          <w:szCs w:val="26"/>
          <w:lang w:eastAsia="pt-BR"/>
        </w:rPr>
        <w:t>SETEMBRO</w:t>
      </w:r>
      <w:r w:rsidRPr="00F87D69">
        <w:rPr>
          <w:rFonts w:ascii="Arial" w:hAnsi="Arial" w:cs="Arial"/>
          <w:b/>
          <w:sz w:val="26"/>
          <w:szCs w:val="26"/>
          <w:lang w:eastAsia="pt-BR"/>
        </w:rPr>
        <w:t xml:space="preserve"> DE 2014.</w:t>
      </w:r>
    </w:p>
    <w:p w:rsidR="00285FF1" w:rsidRPr="00F87D69" w:rsidRDefault="00285FF1">
      <w:pPr>
        <w:rPr>
          <w:rFonts w:ascii="Arial" w:hAnsi="Arial" w:cs="Arial"/>
        </w:rPr>
      </w:pPr>
    </w:p>
    <w:p w:rsidR="00285FF1" w:rsidRPr="00F87D69" w:rsidRDefault="00285FF1" w:rsidP="00285FF1">
      <w:pPr>
        <w:spacing w:after="120" w:line="240" w:lineRule="auto"/>
        <w:ind w:left="4320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F87D69">
        <w:rPr>
          <w:rFonts w:ascii="Arial" w:hAnsi="Arial" w:cs="Arial"/>
          <w:b/>
          <w:i/>
          <w:sz w:val="26"/>
          <w:szCs w:val="26"/>
        </w:rPr>
        <w:t>Altera a Portaria ARTESP nº 11/2014,</w:t>
      </w:r>
      <w:r w:rsidR="00F87D69" w:rsidRPr="00F87D69">
        <w:rPr>
          <w:rFonts w:ascii="Arial" w:hAnsi="Arial" w:cs="Arial"/>
          <w:b/>
          <w:i/>
          <w:sz w:val="26"/>
          <w:szCs w:val="26"/>
        </w:rPr>
        <w:t xml:space="preserve"> </w:t>
      </w:r>
      <w:r w:rsidRPr="00F87D69">
        <w:rPr>
          <w:rFonts w:ascii="Arial" w:hAnsi="Arial" w:cs="Arial"/>
          <w:b/>
          <w:i/>
          <w:sz w:val="26"/>
          <w:szCs w:val="26"/>
        </w:rPr>
        <w:t xml:space="preserve">que </w:t>
      </w:r>
      <w:r w:rsidRPr="00F87D69">
        <w:rPr>
          <w:rFonts w:ascii="Arial" w:eastAsia="Times New Roman" w:hAnsi="Arial" w:cs="Arial"/>
          <w:b/>
          <w:i/>
          <w:sz w:val="24"/>
          <w:szCs w:val="24"/>
          <w:lang w:eastAsia="pt-BR"/>
        </w:rPr>
        <w:t>Constitui Comissão Especial de Licitação – CEL para a Concorrência Pública Internacional nº 001/ARTESP/2014.</w:t>
      </w:r>
    </w:p>
    <w:p w:rsidR="00285FF1" w:rsidRPr="00F87D69" w:rsidRDefault="00285FF1" w:rsidP="00285FF1">
      <w:pPr>
        <w:widowControl w:val="0"/>
        <w:spacing w:after="0"/>
        <w:jc w:val="both"/>
        <w:rPr>
          <w:rFonts w:ascii="Arial" w:hAnsi="Arial" w:cs="Arial"/>
          <w:sz w:val="26"/>
          <w:szCs w:val="26"/>
        </w:rPr>
      </w:pPr>
    </w:p>
    <w:p w:rsidR="00285FF1" w:rsidRPr="00F87D69" w:rsidRDefault="00285FF1" w:rsidP="00285FF1">
      <w:p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87D69">
        <w:rPr>
          <w:rFonts w:ascii="Arial" w:eastAsia="Times New Roman" w:hAnsi="Arial" w:cs="Arial"/>
          <w:sz w:val="24"/>
          <w:szCs w:val="24"/>
          <w:lang w:eastAsia="pt-BR"/>
        </w:rPr>
        <w:t xml:space="preserve">A Diretora Geral da Agência Reguladora de Serviços Públicos Delegados de Transporte do Estado de São Paulo - ARTESP, nos termos do artigo 16 do Decreto nº 46.708, de 22 de abril de 2002, e considerando o disposto no artigo 51 e parágrafos c.c. artigo 38, inciso III, da Lei Federal nº 8.666. de 21 de junho de 1993 e ainda o Decreto nº 36.226, de 15 de dezembro de 1992, </w:t>
      </w:r>
    </w:p>
    <w:p w:rsidR="00285FF1" w:rsidRPr="00F87D69" w:rsidRDefault="00285FF1" w:rsidP="00285F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85FF1" w:rsidRPr="00F87D69" w:rsidRDefault="00285FF1" w:rsidP="00285FF1">
      <w:pPr>
        <w:spacing w:after="12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87D69">
        <w:rPr>
          <w:rFonts w:ascii="Arial" w:eastAsia="Times New Roman" w:hAnsi="Arial" w:cs="Arial"/>
          <w:b/>
          <w:sz w:val="24"/>
          <w:szCs w:val="24"/>
          <w:lang w:eastAsia="pt-BR"/>
        </w:rPr>
        <w:t>RESOLVE:</w:t>
      </w:r>
    </w:p>
    <w:p w:rsidR="00285FF1" w:rsidRPr="00F87D69" w:rsidRDefault="00285FF1" w:rsidP="00285FF1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F87D69" w:rsidRPr="00F87D69" w:rsidRDefault="00F87D69" w:rsidP="00F87D69">
      <w:pPr>
        <w:pStyle w:val="Corpodetexto"/>
        <w:spacing w:line="276" w:lineRule="auto"/>
        <w:rPr>
          <w:rFonts w:cs="Arial"/>
        </w:rPr>
      </w:pPr>
      <w:r w:rsidRPr="00F87D69">
        <w:rPr>
          <w:rFonts w:cs="Arial"/>
          <w:b/>
        </w:rPr>
        <w:t>Artigo 1º</w:t>
      </w:r>
      <w:r w:rsidRPr="00F87D69">
        <w:rPr>
          <w:rFonts w:cs="Arial"/>
        </w:rPr>
        <w:t xml:space="preserve"> - O artigo 2º da Portaria ARTESP nº. 11 de 24 de Abril de 2014, passa a vigorar com a seguinte alteração:</w:t>
      </w:r>
    </w:p>
    <w:p w:rsidR="00285FF1" w:rsidRPr="00F87D69" w:rsidRDefault="00285FF1" w:rsidP="00285FF1">
      <w:pPr>
        <w:widowControl w:val="0"/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F87D69">
        <w:rPr>
          <w:rFonts w:ascii="Arial" w:hAnsi="Arial" w:cs="Arial"/>
          <w:b/>
          <w:sz w:val="24"/>
          <w:szCs w:val="24"/>
          <w:lang w:eastAsia="pt-BR"/>
        </w:rPr>
        <w:t xml:space="preserve">                                       </w:t>
      </w:r>
    </w:p>
    <w:p w:rsidR="00285FF1" w:rsidRPr="00F87D69" w:rsidRDefault="00F87D69" w:rsidP="00F87D69">
      <w:pPr>
        <w:ind w:left="283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87D69">
        <w:rPr>
          <w:rFonts w:ascii="Arial" w:eastAsia="Times New Roman" w:hAnsi="Arial" w:cs="Arial"/>
          <w:b/>
          <w:sz w:val="24"/>
          <w:szCs w:val="24"/>
          <w:lang w:eastAsia="pt-BR"/>
        </w:rPr>
        <w:t>"</w:t>
      </w:r>
      <w:r w:rsidR="00285FF1" w:rsidRPr="00F87D69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Artigo 2º. </w:t>
      </w:r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 xml:space="preserve">Integrarão a Comissão Especial de Licitação, cabendo a Presidência ao primeiro designado: Valter Oliveira Silva; </w:t>
      </w:r>
      <w:r w:rsidR="00285FF1" w:rsidRPr="00F87D69">
        <w:rPr>
          <w:rFonts w:ascii="Arial" w:hAnsi="Arial" w:cs="Arial"/>
          <w:sz w:val="24"/>
          <w:szCs w:val="24"/>
        </w:rPr>
        <w:t>Marcos D'</w:t>
      </w:r>
      <w:proofErr w:type="spellStart"/>
      <w:r w:rsidR="00285FF1" w:rsidRPr="00F87D69">
        <w:rPr>
          <w:rFonts w:ascii="Arial" w:hAnsi="Arial" w:cs="Arial"/>
          <w:sz w:val="24"/>
          <w:szCs w:val="24"/>
        </w:rPr>
        <w:t>avino</w:t>
      </w:r>
      <w:proofErr w:type="spellEnd"/>
      <w:r w:rsidR="00285FF1" w:rsidRPr="00F87D69">
        <w:rPr>
          <w:rFonts w:ascii="Arial" w:hAnsi="Arial" w:cs="Arial"/>
          <w:sz w:val="24"/>
          <w:szCs w:val="24"/>
        </w:rPr>
        <w:t xml:space="preserve"> Mitidieri</w:t>
      </w:r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proofErr w:type="spellStart"/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>Irlandino</w:t>
      </w:r>
      <w:proofErr w:type="spellEnd"/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 xml:space="preserve"> Menezes Marcondes; Luiz </w:t>
      </w:r>
      <w:proofErr w:type="spellStart"/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>Felippe</w:t>
      </w:r>
      <w:proofErr w:type="spellEnd"/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>Daud</w:t>
      </w:r>
      <w:proofErr w:type="spellEnd"/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 xml:space="preserve">; Rafael </w:t>
      </w:r>
      <w:proofErr w:type="spellStart"/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>Benini</w:t>
      </w:r>
      <w:proofErr w:type="spellEnd"/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 xml:space="preserve">; </w:t>
      </w:r>
      <w:r w:rsidR="00205C17">
        <w:rPr>
          <w:rFonts w:ascii="Arial" w:eastAsia="Times New Roman" w:hAnsi="Arial" w:cs="Arial"/>
          <w:sz w:val="24"/>
          <w:szCs w:val="24"/>
          <w:lang w:eastAsia="pt-BR"/>
        </w:rPr>
        <w:t xml:space="preserve">Carlos </w:t>
      </w:r>
      <w:proofErr w:type="spellStart"/>
      <w:r w:rsidR="00205C17">
        <w:rPr>
          <w:rFonts w:ascii="Arial" w:eastAsia="Times New Roman" w:hAnsi="Arial" w:cs="Arial"/>
          <w:sz w:val="24"/>
          <w:szCs w:val="24"/>
          <w:lang w:eastAsia="pt-BR"/>
        </w:rPr>
        <w:t>Satoru</w:t>
      </w:r>
      <w:proofErr w:type="spellEnd"/>
      <w:r w:rsidR="00205C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205C17">
        <w:rPr>
          <w:rFonts w:ascii="Arial" w:eastAsia="Times New Roman" w:hAnsi="Arial" w:cs="Arial"/>
          <w:sz w:val="24"/>
          <w:szCs w:val="24"/>
          <w:lang w:eastAsia="pt-BR"/>
        </w:rPr>
        <w:t>Miyasato</w:t>
      </w:r>
      <w:proofErr w:type="spellEnd"/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 xml:space="preserve">  e como membro da Sociedade Civil José Alfredo Machado de Assis</w:t>
      </w:r>
      <w:r w:rsidRPr="00F87D69">
        <w:rPr>
          <w:rFonts w:ascii="Arial" w:eastAsia="Times New Roman" w:hAnsi="Arial" w:cs="Arial"/>
          <w:sz w:val="24"/>
          <w:szCs w:val="24"/>
          <w:lang w:eastAsia="pt-BR"/>
        </w:rPr>
        <w:t>"</w:t>
      </w:r>
      <w:r w:rsidR="00285FF1" w:rsidRPr="00F87D69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285FF1" w:rsidRPr="00F87D69" w:rsidRDefault="00285FF1" w:rsidP="00285FF1">
      <w:pPr>
        <w:spacing w:after="0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F87D69">
        <w:rPr>
          <w:rFonts w:ascii="Arial" w:hAnsi="Arial" w:cs="Arial"/>
          <w:sz w:val="24"/>
          <w:szCs w:val="24"/>
        </w:rPr>
        <w:t xml:space="preserve"> </w:t>
      </w:r>
    </w:p>
    <w:p w:rsidR="00285FF1" w:rsidRPr="00F87D69" w:rsidRDefault="00285FF1" w:rsidP="00285FF1">
      <w:pPr>
        <w:widowControl w:val="0"/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 w:rsidRPr="00F87D69">
        <w:rPr>
          <w:rFonts w:ascii="Arial" w:hAnsi="Arial" w:cs="Arial"/>
          <w:b/>
          <w:sz w:val="24"/>
          <w:szCs w:val="24"/>
          <w:lang w:eastAsia="pt-BR"/>
        </w:rPr>
        <w:t xml:space="preserve">Artigo </w:t>
      </w:r>
      <w:r w:rsidR="00F87D69" w:rsidRPr="00F87D69">
        <w:rPr>
          <w:rFonts w:ascii="Arial" w:hAnsi="Arial" w:cs="Arial"/>
          <w:b/>
          <w:sz w:val="24"/>
          <w:szCs w:val="24"/>
          <w:lang w:eastAsia="pt-BR"/>
        </w:rPr>
        <w:t>2</w:t>
      </w:r>
      <w:r w:rsidRPr="00F87D69">
        <w:rPr>
          <w:rFonts w:ascii="Arial" w:hAnsi="Arial" w:cs="Arial"/>
          <w:b/>
          <w:sz w:val="24"/>
          <w:szCs w:val="24"/>
          <w:lang w:eastAsia="pt-BR"/>
        </w:rPr>
        <w:t xml:space="preserve">º </w:t>
      </w:r>
      <w:r w:rsidRPr="00F87D69">
        <w:rPr>
          <w:rFonts w:ascii="Arial" w:hAnsi="Arial" w:cs="Arial"/>
          <w:sz w:val="24"/>
          <w:szCs w:val="24"/>
          <w:lang w:eastAsia="pt-BR"/>
        </w:rPr>
        <w:t>- Esta portaria entra em vigor na data de sua publicação.</w:t>
      </w:r>
    </w:p>
    <w:p w:rsidR="00285FF1" w:rsidRPr="00F87D69" w:rsidRDefault="00285FF1" w:rsidP="00285FF1">
      <w:pPr>
        <w:widowControl w:val="0"/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  <w:r w:rsidRPr="00F87D69">
        <w:rPr>
          <w:rFonts w:ascii="Arial" w:hAnsi="Arial" w:cs="Arial"/>
          <w:sz w:val="24"/>
          <w:szCs w:val="24"/>
          <w:lang w:eastAsia="pt-BR"/>
        </w:rPr>
        <w:tab/>
      </w:r>
    </w:p>
    <w:p w:rsidR="00285FF1" w:rsidRPr="00F87D69" w:rsidRDefault="00285FF1" w:rsidP="00285FF1">
      <w:pPr>
        <w:widowControl w:val="0"/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285FF1" w:rsidRPr="00F87D69" w:rsidRDefault="00285FF1" w:rsidP="00285FF1">
      <w:pPr>
        <w:widowControl w:val="0"/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285FF1" w:rsidRPr="00F87D69" w:rsidRDefault="00285FF1" w:rsidP="00285FF1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F87D69">
        <w:rPr>
          <w:rFonts w:ascii="Arial" w:hAnsi="Arial" w:cs="Arial"/>
          <w:b/>
          <w:sz w:val="24"/>
          <w:szCs w:val="24"/>
          <w:lang w:eastAsia="pt-BR"/>
        </w:rPr>
        <w:t>KARLA BERTOCCO TRINDADE</w:t>
      </w:r>
    </w:p>
    <w:p w:rsidR="00285FF1" w:rsidRPr="00F87D69" w:rsidRDefault="00285FF1" w:rsidP="00F87D69">
      <w:pPr>
        <w:widowControl w:val="0"/>
        <w:spacing w:after="0"/>
        <w:jc w:val="center"/>
        <w:rPr>
          <w:rFonts w:ascii="Arial" w:hAnsi="Arial" w:cs="Arial"/>
          <w:sz w:val="24"/>
          <w:szCs w:val="24"/>
        </w:rPr>
      </w:pPr>
      <w:r w:rsidRPr="00F87D69">
        <w:rPr>
          <w:rFonts w:ascii="Arial" w:hAnsi="Arial" w:cs="Arial"/>
          <w:i/>
          <w:sz w:val="24"/>
          <w:szCs w:val="24"/>
          <w:lang w:eastAsia="pt-BR"/>
        </w:rPr>
        <w:t>Diretora Geral</w:t>
      </w:r>
    </w:p>
    <w:sectPr w:rsidR="00285FF1" w:rsidRPr="00F87D69" w:rsidSect="00073E0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96E" w:rsidRDefault="00A5596E" w:rsidP="00285FF1">
      <w:pPr>
        <w:spacing w:after="0" w:line="240" w:lineRule="auto"/>
      </w:pPr>
      <w:r>
        <w:separator/>
      </w:r>
    </w:p>
  </w:endnote>
  <w:endnote w:type="continuationSeparator" w:id="1">
    <w:p w:rsidR="00A5596E" w:rsidRDefault="00A5596E" w:rsidP="00285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96E" w:rsidRDefault="00A5596E" w:rsidP="00285FF1">
      <w:pPr>
        <w:spacing w:after="0" w:line="240" w:lineRule="auto"/>
      </w:pPr>
      <w:r>
        <w:separator/>
      </w:r>
    </w:p>
  </w:footnote>
  <w:footnote w:type="continuationSeparator" w:id="1">
    <w:p w:rsidR="00A5596E" w:rsidRDefault="00A5596E" w:rsidP="00285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596E" w:rsidRPr="00E764A4" w:rsidRDefault="00A5596E" w:rsidP="00285FF1">
    <w:pPr>
      <w:tabs>
        <w:tab w:val="center" w:pos="4419"/>
        <w:tab w:val="right" w:pos="8838"/>
      </w:tabs>
      <w:suppressAutoHyphens/>
      <w:spacing w:before="120" w:after="120" w:line="240" w:lineRule="auto"/>
      <w:jc w:val="right"/>
      <w:rPr>
        <w:rFonts w:ascii="Arial" w:eastAsia="Times New Roman" w:hAnsi="Arial"/>
        <w:b/>
        <w:sz w:val="14"/>
        <w:szCs w:val="14"/>
        <w:lang w:eastAsia="ar-SA"/>
      </w:rPr>
    </w:pPr>
    <w:r w:rsidRPr="00E764A4">
      <w:rPr>
        <w:rFonts w:ascii="Arial" w:eastAsia="Times New Roman" w:hAnsi="Arial"/>
        <w:b/>
        <w:sz w:val="14"/>
        <w:szCs w:val="14"/>
        <w:lang w:eastAsia="ar-SA"/>
      </w:rPr>
      <w:t>(Protocolo  nº 252.261/13 )</w:t>
    </w:r>
  </w:p>
  <w:p w:rsidR="00A5596E" w:rsidRDefault="00A5596E" w:rsidP="00F87D69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550670" cy="178117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670" cy="17811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5FF1"/>
    <w:rsid w:val="00073E0F"/>
    <w:rsid w:val="00205C17"/>
    <w:rsid w:val="00285FF1"/>
    <w:rsid w:val="00A5596E"/>
    <w:rsid w:val="00C71D67"/>
    <w:rsid w:val="00F87D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F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5FF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285F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85FF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5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FF1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87D69"/>
    <w:pPr>
      <w:tabs>
        <w:tab w:val="left" w:pos="4680"/>
      </w:tabs>
      <w:suppressAutoHyphens/>
      <w:spacing w:before="120" w:after="12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87D69"/>
    <w:rPr>
      <w:rFonts w:ascii="Arial" w:eastAsia="Times New Roman" w:hAnsi="Arial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3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</dc:creator>
  <cp:lastModifiedBy>valter</cp:lastModifiedBy>
  <cp:revision>2</cp:revision>
  <cp:lastPrinted>2014-06-10T14:43:00Z</cp:lastPrinted>
  <dcterms:created xsi:type="dcterms:W3CDTF">2014-09-02T20:47:00Z</dcterms:created>
  <dcterms:modified xsi:type="dcterms:W3CDTF">2014-09-02T20:47:00Z</dcterms:modified>
</cp:coreProperties>
</file>