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97" w:rsidRPr="009A25A7" w:rsidRDefault="009202BA" w:rsidP="009A25A7">
      <w:pPr>
        <w:widowControl w:val="0"/>
        <w:spacing w:after="0"/>
        <w:jc w:val="center"/>
        <w:rPr>
          <w:rFonts w:ascii="Arial" w:hAnsi="Arial" w:cs="Arial"/>
          <w:b/>
          <w:lang w:eastAsia="pt-BR"/>
        </w:rPr>
      </w:pPr>
      <w:r w:rsidRPr="009A25A7">
        <w:rPr>
          <w:rFonts w:ascii="Arial" w:hAnsi="Arial" w:cs="Arial"/>
          <w:b/>
          <w:lang w:eastAsia="pt-BR"/>
        </w:rPr>
        <w:t>PORTARIA ARTESP Nº</w:t>
      </w:r>
      <w:r w:rsidR="0074063F" w:rsidRPr="009A25A7">
        <w:rPr>
          <w:rFonts w:ascii="Arial" w:hAnsi="Arial" w:cs="Arial"/>
          <w:b/>
          <w:lang w:eastAsia="pt-BR"/>
        </w:rPr>
        <w:t xml:space="preserve"> </w:t>
      </w:r>
      <w:r w:rsidR="00335B23">
        <w:rPr>
          <w:rFonts w:ascii="Arial" w:hAnsi="Arial" w:cs="Arial"/>
          <w:b/>
          <w:lang w:eastAsia="pt-BR"/>
        </w:rPr>
        <w:t>0</w:t>
      </w:r>
      <w:r w:rsidR="004B3320">
        <w:rPr>
          <w:rFonts w:ascii="Arial" w:hAnsi="Arial" w:cs="Arial"/>
          <w:b/>
          <w:lang w:eastAsia="pt-BR"/>
        </w:rPr>
        <w:t>5</w:t>
      </w:r>
      <w:r w:rsidRPr="009A25A7">
        <w:rPr>
          <w:rFonts w:ascii="Arial" w:hAnsi="Arial" w:cs="Arial"/>
          <w:b/>
          <w:lang w:eastAsia="pt-BR"/>
        </w:rPr>
        <w:t xml:space="preserve"> DE </w:t>
      </w:r>
      <w:r w:rsidR="004B3320">
        <w:rPr>
          <w:rFonts w:ascii="Arial" w:hAnsi="Arial" w:cs="Arial"/>
          <w:b/>
          <w:lang w:eastAsia="pt-BR"/>
        </w:rPr>
        <w:t>17</w:t>
      </w:r>
      <w:r w:rsidR="00335B23">
        <w:rPr>
          <w:rFonts w:ascii="Arial" w:hAnsi="Arial" w:cs="Arial"/>
          <w:b/>
          <w:lang w:eastAsia="pt-BR"/>
        </w:rPr>
        <w:t xml:space="preserve"> DE </w:t>
      </w:r>
      <w:r w:rsidR="004B3320">
        <w:rPr>
          <w:rFonts w:ascii="Arial" w:hAnsi="Arial" w:cs="Arial"/>
          <w:b/>
          <w:lang w:eastAsia="pt-BR"/>
        </w:rPr>
        <w:t>ABRIL</w:t>
      </w:r>
      <w:r w:rsidR="00335B23">
        <w:rPr>
          <w:rFonts w:ascii="Arial" w:hAnsi="Arial" w:cs="Arial"/>
          <w:b/>
          <w:lang w:eastAsia="pt-BR"/>
        </w:rPr>
        <w:t xml:space="preserve"> </w:t>
      </w:r>
      <w:r w:rsidR="00A0437E" w:rsidRPr="009A25A7">
        <w:rPr>
          <w:rFonts w:ascii="Arial" w:hAnsi="Arial" w:cs="Arial"/>
          <w:b/>
          <w:lang w:eastAsia="pt-BR"/>
        </w:rPr>
        <w:t>DE 2015</w:t>
      </w:r>
      <w:r w:rsidR="009A25A7">
        <w:rPr>
          <w:rFonts w:ascii="Arial" w:hAnsi="Arial" w:cs="Arial"/>
          <w:b/>
          <w:lang w:eastAsia="pt-BR"/>
        </w:rPr>
        <w:t>.</w:t>
      </w:r>
    </w:p>
    <w:p w:rsidR="003E3D97" w:rsidRPr="009A25A7" w:rsidRDefault="003E3D97" w:rsidP="009202BA">
      <w:pPr>
        <w:spacing w:after="0" w:line="240" w:lineRule="auto"/>
        <w:ind w:left="2694" w:firstLine="563"/>
        <w:contextualSpacing/>
        <w:rPr>
          <w:rFonts w:ascii="Arial" w:hAnsi="Arial" w:cs="Arial"/>
          <w:i/>
        </w:rPr>
      </w:pPr>
    </w:p>
    <w:p w:rsidR="004B3320" w:rsidRDefault="004B3320" w:rsidP="004B3320">
      <w:pPr>
        <w:spacing w:line="360" w:lineRule="auto"/>
        <w:ind w:left="3600"/>
        <w:jc w:val="both"/>
        <w:rPr>
          <w:rFonts w:ascii="Arial" w:hAnsi="Arial" w:cs="Arial"/>
          <w:bCs/>
          <w:i/>
          <w:sz w:val="18"/>
          <w:szCs w:val="18"/>
        </w:rPr>
      </w:pPr>
    </w:p>
    <w:p w:rsidR="004B3320" w:rsidRPr="004B3320" w:rsidRDefault="004B3320" w:rsidP="004B3320">
      <w:pPr>
        <w:spacing w:line="360" w:lineRule="auto"/>
        <w:ind w:left="3600"/>
        <w:jc w:val="both"/>
        <w:rPr>
          <w:rFonts w:ascii="Arial" w:hAnsi="Arial" w:cs="Arial"/>
          <w:bCs/>
          <w:i/>
          <w:sz w:val="18"/>
          <w:szCs w:val="18"/>
        </w:rPr>
      </w:pPr>
      <w:proofErr w:type="gramStart"/>
      <w:r w:rsidRPr="004B3320">
        <w:rPr>
          <w:rFonts w:ascii="Arial" w:hAnsi="Arial" w:cs="Arial"/>
          <w:bCs/>
          <w:i/>
          <w:sz w:val="18"/>
          <w:szCs w:val="18"/>
        </w:rPr>
        <w:t>Estabelece</w:t>
      </w:r>
      <w:proofErr w:type="gramEnd"/>
      <w:r w:rsidRPr="004B3320">
        <w:rPr>
          <w:rFonts w:ascii="Arial" w:hAnsi="Arial" w:cs="Arial"/>
          <w:bCs/>
          <w:i/>
          <w:sz w:val="18"/>
          <w:szCs w:val="18"/>
        </w:rPr>
        <w:t xml:space="preserve"> as diretrizes a serem atendidas pelas Concessionárias relativas à tramitação de Projetos Funcionais, Executivos e documentação As </w:t>
      </w:r>
      <w:proofErr w:type="spellStart"/>
      <w:r w:rsidRPr="004B3320">
        <w:rPr>
          <w:rFonts w:ascii="Arial" w:hAnsi="Arial" w:cs="Arial"/>
          <w:bCs/>
          <w:i/>
          <w:sz w:val="18"/>
          <w:szCs w:val="18"/>
        </w:rPr>
        <w:t>Built</w:t>
      </w:r>
      <w:proofErr w:type="spellEnd"/>
      <w:r w:rsidRPr="004B3320">
        <w:rPr>
          <w:rFonts w:ascii="Arial" w:hAnsi="Arial" w:cs="Arial"/>
          <w:bCs/>
          <w:i/>
          <w:sz w:val="18"/>
          <w:szCs w:val="18"/>
        </w:rPr>
        <w:t xml:space="preserve">, </w:t>
      </w:r>
      <w:r w:rsidRPr="004B3320">
        <w:rPr>
          <w:rFonts w:ascii="Arial" w:eastAsia="Times New Roman" w:hAnsi="Arial"/>
          <w:i/>
          <w:sz w:val="18"/>
          <w:szCs w:val="18"/>
          <w:lang w:eastAsia="pt-BR"/>
        </w:rPr>
        <w:t xml:space="preserve">referentes às obras </w:t>
      </w:r>
      <w:r w:rsidRPr="004B3320">
        <w:rPr>
          <w:rFonts w:ascii="Arial" w:hAnsi="Arial" w:cs="Arial"/>
          <w:bCs/>
          <w:i/>
          <w:sz w:val="18"/>
          <w:szCs w:val="18"/>
        </w:rPr>
        <w:t>dos contratos de concessão.</w:t>
      </w:r>
    </w:p>
    <w:p w:rsidR="003E3D97" w:rsidRDefault="003E3D97" w:rsidP="00FF357F">
      <w:pPr>
        <w:spacing w:after="120" w:line="240" w:lineRule="auto"/>
        <w:rPr>
          <w:rFonts w:ascii="Arial" w:eastAsia="Times New Roman" w:hAnsi="Arial" w:cs="Arial"/>
          <w:sz w:val="20"/>
          <w:szCs w:val="20"/>
          <w:lang w:eastAsia="pt-BR"/>
        </w:rPr>
      </w:pPr>
    </w:p>
    <w:p w:rsidR="004B3320" w:rsidRPr="00C20B77" w:rsidRDefault="004B3320" w:rsidP="004B3320">
      <w:pPr>
        <w:spacing w:line="360" w:lineRule="auto"/>
        <w:jc w:val="both"/>
        <w:rPr>
          <w:rFonts w:ascii="Arial" w:hAnsi="Arial" w:cs="Arial"/>
          <w:bCs/>
        </w:rPr>
      </w:pPr>
      <w:r w:rsidRPr="00C20B77">
        <w:rPr>
          <w:rFonts w:ascii="Arial" w:hAnsi="Arial" w:cs="Arial"/>
        </w:rPr>
        <w:t xml:space="preserve">O Diretor Geral da Agência Reguladora de Serviços Públicos Delegados de Transporte do Estado de São Paulo – ARTESP, no uso de suas atribuições legais, especialmente considerando as disposições da Lei Complementar nº 914, de </w:t>
      </w:r>
      <w:proofErr w:type="gramStart"/>
      <w:r w:rsidRPr="00C20B77">
        <w:rPr>
          <w:rFonts w:ascii="Arial" w:hAnsi="Arial" w:cs="Arial"/>
        </w:rPr>
        <w:t>14 janeiro</w:t>
      </w:r>
      <w:proofErr w:type="gramEnd"/>
      <w:r w:rsidRPr="00C20B77">
        <w:rPr>
          <w:rFonts w:ascii="Arial" w:hAnsi="Arial" w:cs="Arial"/>
        </w:rPr>
        <w:t xml:space="preserve"> de 2002, e à vista do que foi deliberado na 632ª Reunião do Conselho Diretor</w:t>
      </w:r>
      <w:r w:rsidRPr="00C20B77">
        <w:rPr>
          <w:rFonts w:ascii="Arial" w:hAnsi="Arial" w:cs="Arial"/>
          <w:bCs/>
        </w:rPr>
        <w:t>:</w:t>
      </w:r>
    </w:p>
    <w:p w:rsidR="004B3320" w:rsidRPr="00C20B77" w:rsidRDefault="004B3320" w:rsidP="004B3320">
      <w:pPr>
        <w:spacing w:line="360" w:lineRule="auto"/>
        <w:jc w:val="both"/>
        <w:rPr>
          <w:rFonts w:ascii="Arial" w:hAnsi="Arial" w:cs="Arial"/>
          <w:b/>
          <w:bCs/>
        </w:rPr>
      </w:pPr>
      <w:r w:rsidRPr="00C20B77">
        <w:rPr>
          <w:rFonts w:ascii="Arial" w:hAnsi="Arial" w:cs="Arial"/>
          <w:b/>
          <w:bCs/>
        </w:rPr>
        <w:t>RESOLVE:</w:t>
      </w:r>
    </w:p>
    <w:p w:rsidR="004B3320" w:rsidRPr="00C20B77" w:rsidRDefault="004B3320" w:rsidP="004B3320">
      <w:pPr>
        <w:spacing w:line="360" w:lineRule="auto"/>
        <w:jc w:val="both"/>
        <w:rPr>
          <w:rFonts w:ascii="Arial" w:hAnsi="Arial" w:cs="Arial"/>
        </w:rPr>
      </w:pPr>
      <w:r w:rsidRPr="00C20B77">
        <w:rPr>
          <w:rFonts w:ascii="Arial" w:hAnsi="Arial" w:cs="Arial"/>
          <w:b/>
        </w:rPr>
        <w:t>Artigo 1º -</w:t>
      </w:r>
      <w:r w:rsidRPr="00C20B77">
        <w:rPr>
          <w:rFonts w:ascii="Arial" w:hAnsi="Arial" w:cs="Arial"/>
        </w:rPr>
        <w:t xml:space="preserve"> Ficam estabelecidas, na forma dos anexos I a III desta portaria, as diretrizes a serem atendidas pelas Concessionárias relativas à tramitação de Projetos Funcionais, Executivos e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 referentes às obras dos contratos de concessão.</w:t>
      </w:r>
    </w:p>
    <w:p w:rsidR="004B3320" w:rsidRPr="00C20B77" w:rsidRDefault="004B3320" w:rsidP="004B3320">
      <w:pPr>
        <w:spacing w:line="360" w:lineRule="auto"/>
        <w:jc w:val="both"/>
        <w:rPr>
          <w:rFonts w:ascii="Arial" w:hAnsi="Arial" w:cs="Arial"/>
        </w:rPr>
      </w:pPr>
      <w:r w:rsidRPr="00C20B77">
        <w:rPr>
          <w:rFonts w:ascii="Arial" w:hAnsi="Arial" w:cs="Arial"/>
          <w:b/>
        </w:rPr>
        <w:t>Artigo 2º -</w:t>
      </w:r>
      <w:r w:rsidRPr="00C20B77">
        <w:rPr>
          <w:rFonts w:ascii="Arial" w:hAnsi="Arial" w:cs="Arial"/>
        </w:rPr>
        <w:t xml:space="preserve"> Esta portaria entra em vigor na data de sua publicação.</w:t>
      </w:r>
    </w:p>
    <w:p w:rsidR="004B3320" w:rsidRPr="00C20B77" w:rsidRDefault="004B3320" w:rsidP="004B3320">
      <w:pPr>
        <w:spacing w:line="360" w:lineRule="auto"/>
        <w:jc w:val="both"/>
        <w:rPr>
          <w:rFonts w:ascii="Arial" w:hAnsi="Arial" w:cs="Arial"/>
          <w:bCs/>
        </w:rPr>
      </w:pPr>
    </w:p>
    <w:p w:rsidR="004B3320" w:rsidRPr="00C20B77" w:rsidRDefault="004B3320" w:rsidP="004B3320">
      <w:pPr>
        <w:spacing w:line="360" w:lineRule="auto"/>
        <w:jc w:val="both"/>
        <w:rPr>
          <w:rFonts w:ascii="Arial" w:hAnsi="Arial" w:cs="Arial"/>
          <w:bCs/>
        </w:rPr>
      </w:pPr>
    </w:p>
    <w:p w:rsidR="004B3320" w:rsidRPr="00C20B77" w:rsidRDefault="004B3320" w:rsidP="00C20B77">
      <w:pPr>
        <w:pStyle w:val="Commarcadores2"/>
      </w:pPr>
      <w:r w:rsidRPr="00C20B77">
        <w:t>GIOVANNI PENGUE FILHO</w:t>
      </w:r>
    </w:p>
    <w:p w:rsidR="004B3320" w:rsidRPr="00C20B77" w:rsidRDefault="004B3320" w:rsidP="00C20B77">
      <w:pPr>
        <w:pStyle w:val="Commarcadores2"/>
      </w:pPr>
      <w:r w:rsidRPr="00C20B77">
        <w:t>Diretor Geral</w:t>
      </w:r>
    </w:p>
    <w:p w:rsidR="004B3320" w:rsidRPr="00C20B77" w:rsidRDefault="004B3320" w:rsidP="004B3320">
      <w:pPr>
        <w:rPr>
          <w:rFonts w:ascii="Arial" w:eastAsia="Times New Roman" w:hAnsi="Arial"/>
          <w:b/>
          <w:bCs/>
          <w:lang w:eastAsia="pt-BR"/>
        </w:rPr>
      </w:pPr>
      <w:r w:rsidRPr="00C20B77">
        <w:br w:type="page"/>
      </w:r>
    </w:p>
    <w:p w:rsidR="004B3320" w:rsidRPr="00C20B77" w:rsidRDefault="004B3320" w:rsidP="00C20B77">
      <w:pPr>
        <w:pStyle w:val="Commarcadores2"/>
      </w:pPr>
      <w:r w:rsidRPr="00C20B77">
        <w:lastRenderedPageBreak/>
        <w:t>- ANEXO I -</w:t>
      </w:r>
    </w:p>
    <w:p w:rsidR="004B3320" w:rsidRPr="00C20B77" w:rsidRDefault="004B3320" w:rsidP="004B3320">
      <w:pPr>
        <w:numPr>
          <w:ilvl w:val="0"/>
          <w:numId w:val="1"/>
        </w:numPr>
        <w:spacing w:before="240" w:line="360" w:lineRule="auto"/>
        <w:ind w:left="0" w:hanging="567"/>
        <w:jc w:val="both"/>
        <w:rPr>
          <w:rFonts w:ascii="Arial" w:hAnsi="Arial" w:cs="Arial"/>
          <w:b/>
        </w:rPr>
      </w:pPr>
      <w:r w:rsidRPr="00C20B77">
        <w:rPr>
          <w:rFonts w:ascii="Arial" w:hAnsi="Arial" w:cs="Arial"/>
          <w:b/>
        </w:rPr>
        <w:t>NOMENCLATURA UTILIZADA</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Item de obra/serviço </w:t>
      </w:r>
      <w:r w:rsidRPr="00C20B77">
        <w:rPr>
          <w:rFonts w:ascii="Arial" w:hAnsi="Arial" w:cs="Arial"/>
        </w:rPr>
        <w:t xml:space="preserve">– </w:t>
      </w:r>
      <w:r w:rsidRPr="00C20B77">
        <w:rPr>
          <w:rFonts w:ascii="Arial" w:eastAsia="MS Mincho" w:hAnsi="Arial" w:cs="Arial"/>
        </w:rPr>
        <w:t>Corresponde a uma determinada obra ou serviço previsto no Cronograma de Investimentos vigente nos lotes de concessão.</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Documento Técnico Impresso (DTI) </w:t>
      </w:r>
      <w:r w:rsidRPr="00C20B77">
        <w:rPr>
          <w:rFonts w:ascii="Arial" w:hAnsi="Arial" w:cs="Arial"/>
        </w:rPr>
        <w:t xml:space="preserve">– Toda e qualquer documentação técnica impressa que compõe o projeto de obras, tais como: desenhos, relatórios, memoriais descritivos, memoriais de cálculo e </w:t>
      </w:r>
      <w:proofErr w:type="spellStart"/>
      <w:r w:rsidRPr="00C20B77">
        <w:rPr>
          <w:rFonts w:ascii="Arial" w:hAnsi="Arial" w:cs="Arial"/>
          <w:i/>
        </w:rPr>
        <w:t>check</w:t>
      </w:r>
      <w:proofErr w:type="spellEnd"/>
      <w:r w:rsidRPr="00C20B77">
        <w:rPr>
          <w:rFonts w:ascii="Arial" w:hAnsi="Arial" w:cs="Arial"/>
          <w:i/>
        </w:rPr>
        <w:t xml:space="preserve"> </w:t>
      </w:r>
      <w:proofErr w:type="spellStart"/>
      <w:r w:rsidRPr="00C20B77">
        <w:rPr>
          <w:rFonts w:ascii="Arial" w:hAnsi="Arial" w:cs="Arial"/>
          <w:i/>
        </w:rPr>
        <w:t>list</w:t>
      </w:r>
      <w:proofErr w:type="spellEnd"/>
      <w:r w:rsidRPr="00C20B77">
        <w:rPr>
          <w:rFonts w:ascii="Arial" w:hAnsi="Arial" w:cs="Arial"/>
        </w:rPr>
        <w:t>.</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Índice de Documentos (ID) </w:t>
      </w:r>
      <w:r w:rsidRPr="00C20B77">
        <w:rPr>
          <w:rFonts w:ascii="Arial" w:hAnsi="Arial" w:cs="Arial"/>
        </w:rPr>
        <w:t xml:space="preserve">– Relação por atividade de projeto (Funcional, Executivo e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 xml:space="preserve">), contendo todos os documentos técnicos referentes a determinado item de obra/serviço, a exemplo de: desenhos, relatórios técnicos, memoriais descritivos, memoriais de cálculo e </w:t>
      </w:r>
      <w:proofErr w:type="spellStart"/>
      <w:r w:rsidRPr="00C20B77">
        <w:rPr>
          <w:rFonts w:ascii="Arial" w:hAnsi="Arial" w:cs="Arial"/>
          <w:i/>
        </w:rPr>
        <w:t>check</w:t>
      </w:r>
      <w:proofErr w:type="spellEnd"/>
      <w:r w:rsidRPr="00C20B77">
        <w:rPr>
          <w:rFonts w:ascii="Arial" w:hAnsi="Arial" w:cs="Arial"/>
          <w:i/>
        </w:rPr>
        <w:t xml:space="preserve"> </w:t>
      </w:r>
      <w:proofErr w:type="spellStart"/>
      <w:r w:rsidRPr="00C20B77">
        <w:rPr>
          <w:rFonts w:ascii="Arial" w:hAnsi="Arial" w:cs="Arial"/>
          <w:i/>
        </w:rPr>
        <w:t>list</w:t>
      </w:r>
      <w:proofErr w:type="spellEnd"/>
      <w:r w:rsidRPr="00C20B77">
        <w:rPr>
          <w:rFonts w:ascii="Arial" w:hAnsi="Arial" w:cs="Arial"/>
        </w:rPr>
        <w:t xml:space="preserve">. </w:t>
      </w:r>
    </w:p>
    <w:p w:rsidR="004B3320" w:rsidRPr="00C20B77" w:rsidRDefault="004B3320" w:rsidP="004B3320">
      <w:pPr>
        <w:spacing w:before="240" w:line="360" w:lineRule="auto"/>
        <w:ind w:left="709"/>
        <w:jc w:val="both"/>
        <w:rPr>
          <w:rFonts w:ascii="Arial" w:hAnsi="Arial" w:cs="Arial"/>
          <w:highlight w:val="lightGray"/>
        </w:rPr>
      </w:pPr>
      <w:r w:rsidRPr="00C20B77">
        <w:rPr>
          <w:rFonts w:ascii="Arial" w:eastAsia="Times New Roman" w:hAnsi="Arial" w:cs="Arial"/>
          <w:lang w:eastAsia="pt-BR"/>
        </w:rPr>
        <w:t>O ID deverá conter o item de obra/serviço, localização, classe do projeto, título do documento, codificação e data limite prevista para entrega de cada documento.</w:t>
      </w:r>
    </w:p>
    <w:p w:rsidR="004B3320" w:rsidRPr="00C20B77" w:rsidRDefault="004B3320" w:rsidP="004B3320">
      <w:pPr>
        <w:spacing w:before="240" w:line="360" w:lineRule="auto"/>
        <w:ind w:left="709"/>
        <w:jc w:val="both"/>
        <w:rPr>
          <w:rFonts w:ascii="Arial" w:hAnsi="Arial" w:cs="Arial"/>
          <w:highlight w:val="lightGray"/>
        </w:rPr>
      </w:pPr>
      <w:r w:rsidRPr="00C20B77">
        <w:rPr>
          <w:rFonts w:ascii="Arial" w:hAnsi="Arial" w:cs="Arial"/>
        </w:rPr>
        <w:t>A Concessionária deverá cadastrar o ID no sistema gerencial informatizado da ARTESP (Extranet), gerando a Guia de Remessa do Índice de Documentos - GRID, para posterior entrega e validação da ARTESP.</w:t>
      </w:r>
    </w:p>
    <w:p w:rsidR="004B3320" w:rsidRPr="00C20B77" w:rsidRDefault="004B3320" w:rsidP="004B3320">
      <w:pPr>
        <w:numPr>
          <w:ilvl w:val="1"/>
          <w:numId w:val="1"/>
        </w:numPr>
        <w:spacing w:before="240" w:line="360" w:lineRule="auto"/>
        <w:ind w:left="709" w:hanging="709"/>
        <w:jc w:val="both"/>
        <w:rPr>
          <w:rFonts w:ascii="Arial" w:eastAsia="Times New Roman" w:hAnsi="Arial" w:cs="Arial"/>
          <w:lang w:eastAsia="pt-BR"/>
        </w:rPr>
      </w:pPr>
      <w:r w:rsidRPr="00C20B77">
        <w:rPr>
          <w:rFonts w:ascii="Arial" w:hAnsi="Arial" w:cs="Arial"/>
          <w:b/>
        </w:rPr>
        <w:t xml:space="preserve">Guia de Remessa do Índice de Documentos (GRID) </w:t>
      </w:r>
      <w:r w:rsidRPr="00C20B77">
        <w:rPr>
          <w:rFonts w:ascii="Arial" w:hAnsi="Arial" w:cs="Arial"/>
        </w:rPr>
        <w:t xml:space="preserve">– </w:t>
      </w:r>
      <w:r w:rsidRPr="00C20B77">
        <w:rPr>
          <w:rFonts w:ascii="Arial" w:eastAsia="Times New Roman" w:hAnsi="Arial" w:cs="Arial"/>
          <w:lang w:eastAsia="pt-BR"/>
        </w:rPr>
        <w:t xml:space="preserve">Guia gerada pela Concessionária no sistema gerencial informatizado da ARTESP (Extranet), por atividade de projeto (Funcional, Executivo e documentação </w:t>
      </w:r>
      <w:r w:rsidRPr="00C20B77">
        <w:rPr>
          <w:rFonts w:ascii="Arial" w:eastAsia="Times New Roman" w:hAnsi="Arial" w:cs="Arial"/>
          <w:i/>
          <w:iCs/>
          <w:lang w:eastAsia="pt-BR"/>
        </w:rPr>
        <w:t xml:space="preserve">As </w:t>
      </w:r>
      <w:proofErr w:type="spellStart"/>
      <w:r w:rsidRPr="00C20B77">
        <w:rPr>
          <w:rFonts w:ascii="Arial" w:eastAsia="Times New Roman" w:hAnsi="Arial" w:cs="Arial"/>
          <w:i/>
          <w:iCs/>
          <w:lang w:eastAsia="pt-BR"/>
        </w:rPr>
        <w:t>Built</w:t>
      </w:r>
      <w:proofErr w:type="spellEnd"/>
      <w:r w:rsidRPr="00C20B77">
        <w:rPr>
          <w:rFonts w:ascii="Arial" w:eastAsia="Times New Roman" w:hAnsi="Arial" w:cs="Arial"/>
          <w:i/>
          <w:iCs/>
          <w:lang w:eastAsia="pt-BR"/>
        </w:rPr>
        <w:t xml:space="preserve">) </w:t>
      </w:r>
      <w:r w:rsidRPr="00C20B77">
        <w:rPr>
          <w:rFonts w:ascii="Arial" w:eastAsia="Times New Roman" w:hAnsi="Arial" w:cs="Arial"/>
          <w:lang w:eastAsia="pt-BR"/>
        </w:rPr>
        <w:t xml:space="preserve">e que relaciona os respectivos documentos técnicos previstos para serem entregues na ARTESP. </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Guia de Alteração do Índice de Documentos (GAID) </w:t>
      </w:r>
      <w:r w:rsidRPr="00C20B77">
        <w:rPr>
          <w:rFonts w:ascii="Arial" w:hAnsi="Arial" w:cs="Arial"/>
        </w:rPr>
        <w:t xml:space="preserve">– Guia gerada pela Concessionária no sistema gerencial informatizado da ARTESP (Extranet), por </w:t>
      </w:r>
      <w:r w:rsidRPr="00C20B77">
        <w:rPr>
          <w:rFonts w:ascii="Arial" w:hAnsi="Arial" w:cs="Arial"/>
        </w:rPr>
        <w:lastRenderedPageBreak/>
        <w:t xml:space="preserve">atividade de projeto (Funcional, Executivo e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 xml:space="preserve">), a qual permite a Concessionária incluir, alterar ou excluir documentos </w:t>
      </w:r>
      <w:proofErr w:type="gramStart"/>
      <w:r w:rsidRPr="00C20B77">
        <w:rPr>
          <w:rFonts w:ascii="Arial" w:hAnsi="Arial" w:cs="Arial"/>
        </w:rPr>
        <w:t>técnicos/dados</w:t>
      </w:r>
      <w:proofErr w:type="gramEnd"/>
      <w:r w:rsidRPr="00C20B77">
        <w:rPr>
          <w:rFonts w:ascii="Arial" w:hAnsi="Arial" w:cs="Arial"/>
        </w:rPr>
        <w:t xml:space="preserve"> constantes do Índice de Documentos (ID) validado pela ARTESP.</w:t>
      </w:r>
    </w:p>
    <w:p w:rsidR="004B3320" w:rsidRPr="00C20B77" w:rsidRDefault="004B3320" w:rsidP="004B3320">
      <w:pPr>
        <w:numPr>
          <w:ilvl w:val="1"/>
          <w:numId w:val="1"/>
        </w:numPr>
        <w:spacing w:before="240" w:line="360" w:lineRule="auto"/>
        <w:ind w:left="709" w:hanging="709"/>
        <w:jc w:val="both"/>
        <w:rPr>
          <w:rFonts w:ascii="Arial" w:eastAsia="Times New Roman" w:hAnsi="Arial" w:cs="Arial"/>
          <w:lang w:eastAsia="pt-BR"/>
        </w:rPr>
      </w:pPr>
      <w:r w:rsidRPr="00C20B77">
        <w:rPr>
          <w:rFonts w:ascii="Arial" w:hAnsi="Arial" w:cs="Arial"/>
          <w:b/>
        </w:rPr>
        <w:t xml:space="preserve">Guia de Remessa de Documentos (GRD) </w:t>
      </w:r>
      <w:r w:rsidRPr="00C20B77">
        <w:rPr>
          <w:rFonts w:ascii="Arial" w:hAnsi="Arial" w:cs="Arial"/>
        </w:rPr>
        <w:t>– Guia gerada pela</w:t>
      </w:r>
      <w:r w:rsidRPr="00C20B77">
        <w:rPr>
          <w:rFonts w:ascii="Arial" w:eastAsia="Times New Roman" w:hAnsi="Arial" w:cs="Arial"/>
          <w:lang w:eastAsia="pt-BR"/>
        </w:rPr>
        <w:t xml:space="preserve"> Concessionária, com base na última versão do Índice de Documentos - ID validado pela ARTESP, no sistema gerencial informatizado da ARTESP (Extranet), por atividade de projeto (Funcional, Executivo e documentação </w:t>
      </w:r>
      <w:r w:rsidRPr="00C20B77">
        <w:rPr>
          <w:rFonts w:ascii="Arial" w:eastAsia="Times New Roman" w:hAnsi="Arial" w:cs="Arial"/>
          <w:i/>
          <w:iCs/>
          <w:lang w:eastAsia="pt-BR"/>
        </w:rPr>
        <w:t xml:space="preserve">As </w:t>
      </w:r>
      <w:proofErr w:type="spellStart"/>
      <w:r w:rsidRPr="00C20B77">
        <w:rPr>
          <w:rFonts w:ascii="Arial" w:eastAsia="Times New Roman" w:hAnsi="Arial" w:cs="Arial"/>
          <w:i/>
          <w:iCs/>
          <w:lang w:eastAsia="pt-BR"/>
        </w:rPr>
        <w:t>Built</w:t>
      </w:r>
      <w:proofErr w:type="spellEnd"/>
      <w:r w:rsidRPr="00C20B77">
        <w:rPr>
          <w:rFonts w:ascii="Arial" w:eastAsia="Times New Roman" w:hAnsi="Arial" w:cs="Arial"/>
          <w:lang w:eastAsia="pt-BR"/>
        </w:rPr>
        <w:t xml:space="preserve">) e por classe de projeto, relacionando os documentos técnicos que serão entregues na ARTESP. </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Carta de Encaminhamento (CE) </w:t>
      </w:r>
      <w:r w:rsidRPr="00C20B77">
        <w:rPr>
          <w:rFonts w:ascii="Arial" w:hAnsi="Arial" w:cs="Arial"/>
        </w:rPr>
        <w:t>– Carta que deve sempre acompanhar os documentos a serem entregues na ARTESP para fins de registro de protocolo.</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Projeto </w:t>
      </w:r>
      <w:r w:rsidRPr="00C20B77">
        <w:rPr>
          <w:rFonts w:ascii="Arial" w:hAnsi="Arial" w:cs="Arial"/>
        </w:rPr>
        <w:t xml:space="preserve">– </w:t>
      </w:r>
      <w:r w:rsidRPr="00C20B77">
        <w:rPr>
          <w:rFonts w:ascii="Arial" w:eastAsia="Times New Roman" w:hAnsi="Arial" w:cs="Arial"/>
          <w:lang w:eastAsia="pt-BR"/>
        </w:rPr>
        <w:t xml:space="preserve">Conjunto dos elementos necessários e suficientes para a execução de uma obra ou serviço, apresentado de forma objetiva, precisa e detalhada. </w:t>
      </w:r>
    </w:p>
    <w:p w:rsidR="004B3320" w:rsidRPr="00C20B77" w:rsidRDefault="004B3320" w:rsidP="004B3320">
      <w:pPr>
        <w:numPr>
          <w:ilvl w:val="1"/>
          <w:numId w:val="1"/>
        </w:numPr>
        <w:spacing w:before="240" w:line="360" w:lineRule="auto"/>
        <w:ind w:left="709" w:hanging="709"/>
        <w:jc w:val="both"/>
        <w:rPr>
          <w:rFonts w:ascii="Arial" w:hAnsi="Arial" w:cs="Arial"/>
          <w:b/>
        </w:rPr>
      </w:pPr>
      <w:r w:rsidRPr="00C20B77">
        <w:rPr>
          <w:rFonts w:ascii="Arial" w:hAnsi="Arial" w:cs="Arial"/>
          <w:b/>
        </w:rPr>
        <w:t xml:space="preserve">Atividades de Projeto </w:t>
      </w:r>
      <w:r w:rsidRPr="00C20B77">
        <w:rPr>
          <w:rFonts w:ascii="Arial" w:hAnsi="Arial" w:cs="Arial"/>
        </w:rPr>
        <w:t xml:space="preserve">– Detalhamento do projeto das obras/serviços </w:t>
      </w:r>
      <w:r w:rsidRPr="00C20B77">
        <w:rPr>
          <w:rFonts w:ascii="Arial" w:eastAsia="MS Mincho" w:hAnsi="Arial" w:cs="Arial"/>
        </w:rPr>
        <w:t>de Ampliação, Conservação Especial e Demais Melhoramentos.</w:t>
      </w:r>
      <w:r w:rsidRPr="00C20B77">
        <w:rPr>
          <w:rFonts w:ascii="Arial" w:hAnsi="Arial" w:cs="Arial"/>
        </w:rPr>
        <w:t xml:space="preserve"> São elas:</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t>Projeto Funcional</w:t>
      </w:r>
      <w:r w:rsidRPr="00C20B77">
        <w:rPr>
          <w:rFonts w:ascii="Arial" w:hAnsi="Arial" w:cs="Arial"/>
        </w:rPr>
        <w:t xml:space="preserve"> – </w:t>
      </w:r>
      <w:r w:rsidRPr="00C20B77">
        <w:rPr>
          <w:rFonts w:ascii="Arial" w:eastAsia="MS Mincho" w:hAnsi="Arial" w:cs="Arial"/>
        </w:rPr>
        <w:t>Concepção proveniente de estudos técnicos rodoviários sejam eles de tráfego, geometria, segurança ou outro tipo de demanda técnica que definem o traçado, número de faixas e seus respectivos dispositivos rodoviários (interseções, praças de pedágio, postos gerais de fiscalização, postos de serviços de atendimento ao usuário, passarelas entre e outros).</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t xml:space="preserve">Projeto Executivo </w:t>
      </w:r>
      <w:r w:rsidRPr="00C20B77">
        <w:rPr>
          <w:rFonts w:ascii="Arial" w:hAnsi="Arial" w:cs="Arial"/>
        </w:rPr>
        <w:t>– Detalhamento de todos os serviços necessários e suficientes à execução completa da obra, agrupados por classe de projeto, decorrentes da aprovação do Projeto Funcional.</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lastRenderedPageBreak/>
        <w:t xml:space="preserve">Documentação </w:t>
      </w:r>
      <w:r w:rsidRPr="00C20B77">
        <w:rPr>
          <w:rFonts w:ascii="Arial" w:hAnsi="Arial" w:cs="Arial"/>
          <w:b/>
          <w:i/>
        </w:rPr>
        <w:t xml:space="preserve">As </w:t>
      </w:r>
      <w:proofErr w:type="spellStart"/>
      <w:r w:rsidRPr="00C20B77">
        <w:rPr>
          <w:rFonts w:ascii="Arial" w:hAnsi="Arial" w:cs="Arial"/>
          <w:b/>
          <w:i/>
        </w:rPr>
        <w:t>Built</w:t>
      </w:r>
      <w:proofErr w:type="spellEnd"/>
      <w:r w:rsidRPr="00C20B77">
        <w:rPr>
          <w:rFonts w:ascii="Arial" w:hAnsi="Arial" w:cs="Arial"/>
          <w:b/>
          <w:i/>
        </w:rPr>
        <w:t xml:space="preserve"> </w:t>
      </w:r>
      <w:r w:rsidRPr="00C20B77">
        <w:rPr>
          <w:rFonts w:ascii="Arial" w:hAnsi="Arial" w:cs="Arial"/>
        </w:rPr>
        <w:t>– Detalhamento de todas as etapas da obra, tais como foram construídas, com destaque aos desvios ocorridos em relação ao Projeto Executivo aprovado em sua última versão, agrupados por classe de projeto.</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 xml:space="preserve">Classes de Projeto </w:t>
      </w:r>
      <w:r w:rsidRPr="00C20B77">
        <w:rPr>
          <w:rFonts w:ascii="Arial" w:hAnsi="Arial" w:cs="Arial"/>
        </w:rPr>
        <w:t xml:space="preserve">– Subdivisão das atividades de projeto por especialidades ou disciplinas (Estudo de Tráfego, Geometria, Terraplenagem, Pavimentação, Drenagem, Estruturas, Sinalização e Segurança e outros, conforme o caso), previsto na Instrução de Projeto ARTESP – </w:t>
      </w:r>
      <w:proofErr w:type="gramStart"/>
      <w:r w:rsidRPr="00C20B77">
        <w:rPr>
          <w:rFonts w:ascii="Arial" w:hAnsi="Arial" w:cs="Arial"/>
        </w:rPr>
        <w:t>IP.</w:t>
      </w:r>
      <w:proofErr w:type="gramEnd"/>
      <w:r w:rsidRPr="00C20B77">
        <w:rPr>
          <w:rFonts w:ascii="Arial" w:hAnsi="Arial" w:cs="Arial"/>
        </w:rPr>
        <w:t>DIN/007 – Codificação de Documentos Técnicos.</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Comunicado Formal de Revisão (CFR)</w:t>
      </w:r>
      <w:r w:rsidRPr="00C20B77">
        <w:rPr>
          <w:rFonts w:ascii="Arial" w:hAnsi="Arial" w:cs="Arial"/>
        </w:rPr>
        <w:t xml:space="preserve"> – Comunicado emitido pela ARTESP para fins de solicitação de revisão de quaisquer atividades de projeto.</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b/>
        </w:rPr>
        <w:t>Comunicado Formal de Aprovação (CFA)</w:t>
      </w:r>
      <w:r w:rsidRPr="00C20B77">
        <w:rPr>
          <w:rFonts w:ascii="Arial" w:hAnsi="Arial" w:cs="Arial"/>
        </w:rPr>
        <w:t xml:space="preserve"> – Comunicado emitido pela ARTESP para informar a Concessionária sobre a aprovação de quaisquer atividades de projeto.</w:t>
      </w:r>
    </w:p>
    <w:p w:rsidR="004B3320" w:rsidRPr="00C20B77" w:rsidRDefault="004B3320" w:rsidP="004B3320">
      <w:pPr>
        <w:numPr>
          <w:ilvl w:val="0"/>
          <w:numId w:val="1"/>
        </w:numPr>
        <w:spacing w:before="240" w:line="360" w:lineRule="auto"/>
        <w:ind w:left="0" w:hanging="567"/>
        <w:jc w:val="both"/>
        <w:rPr>
          <w:rFonts w:ascii="Arial" w:hAnsi="Arial" w:cs="Arial"/>
          <w:b/>
        </w:rPr>
      </w:pPr>
      <w:r w:rsidRPr="00C20B77">
        <w:rPr>
          <w:rFonts w:ascii="Arial" w:hAnsi="Arial" w:cs="Arial"/>
          <w:b/>
        </w:rPr>
        <w:t>DIRETRIZES</w:t>
      </w:r>
    </w:p>
    <w:p w:rsidR="004B3320" w:rsidRPr="00C20B77" w:rsidRDefault="004B3320" w:rsidP="004B3320">
      <w:pPr>
        <w:numPr>
          <w:ilvl w:val="1"/>
          <w:numId w:val="1"/>
        </w:numPr>
        <w:spacing w:before="240" w:line="360" w:lineRule="auto"/>
        <w:ind w:left="709" w:hanging="709"/>
        <w:jc w:val="both"/>
        <w:rPr>
          <w:rFonts w:ascii="Arial" w:hAnsi="Arial" w:cs="Arial"/>
          <w:b/>
        </w:rPr>
      </w:pPr>
      <w:r w:rsidRPr="00C20B77">
        <w:rPr>
          <w:rFonts w:ascii="Arial" w:hAnsi="Arial" w:cs="Arial"/>
          <w:b/>
        </w:rPr>
        <w:t>PARA ENTREGA DO ÍNDICE DE DOCUMENTOS</w:t>
      </w:r>
    </w:p>
    <w:p w:rsidR="004B3320" w:rsidRPr="00C20B77" w:rsidRDefault="004B3320" w:rsidP="004B3320">
      <w:pPr>
        <w:numPr>
          <w:ilvl w:val="2"/>
          <w:numId w:val="1"/>
        </w:numPr>
        <w:spacing w:before="240" w:line="360" w:lineRule="auto"/>
        <w:ind w:left="1418" w:hanging="709"/>
        <w:jc w:val="both"/>
        <w:rPr>
          <w:rFonts w:ascii="Arial" w:eastAsia="MS Mincho" w:hAnsi="Arial" w:cs="Arial"/>
        </w:rPr>
      </w:pPr>
      <w:r w:rsidRPr="00C20B77">
        <w:rPr>
          <w:rFonts w:ascii="Arial" w:eastAsia="MS Mincho" w:hAnsi="Arial" w:cs="Arial"/>
        </w:rPr>
        <w:t>A Concessionária deverá cadastrar o Índice de Documentos (ID) via sistema gerencial informatizado da ARTESP (Extranet), pelo menos 30 (trinta) dias antes da data de entrega de cada uma das atividades do projeto, atendendo aos prazos estabelecidos nos respectivos Editais e Contratos de Concessão, e gerar a Guia de Remessa do Índice de Documentos (GRID) com datas de entrega individualizadas por documento.</w:t>
      </w:r>
    </w:p>
    <w:p w:rsidR="004B3320" w:rsidRPr="00C20B77" w:rsidRDefault="004B3320" w:rsidP="004B3320">
      <w:pPr>
        <w:numPr>
          <w:ilvl w:val="2"/>
          <w:numId w:val="1"/>
        </w:numPr>
        <w:spacing w:before="240" w:line="360" w:lineRule="auto"/>
        <w:ind w:left="1418" w:hanging="709"/>
        <w:jc w:val="both"/>
        <w:rPr>
          <w:rFonts w:ascii="Arial" w:eastAsia="MS Mincho" w:hAnsi="Arial" w:cs="Arial"/>
        </w:rPr>
      </w:pPr>
      <w:r w:rsidRPr="00C20B77">
        <w:rPr>
          <w:rFonts w:ascii="Arial" w:eastAsia="MS Mincho" w:hAnsi="Arial" w:cs="Arial"/>
        </w:rPr>
        <w:t xml:space="preserve">A Concessionária deverá entregar a Guia de Remessa do Índice de Documentos (GRID), juntamente com a Carta de Encaminhamento </w:t>
      </w:r>
      <w:r w:rsidRPr="00C20B77">
        <w:rPr>
          <w:rFonts w:ascii="Arial" w:eastAsia="MS Mincho" w:hAnsi="Arial" w:cs="Arial"/>
        </w:rPr>
        <w:lastRenderedPageBreak/>
        <w:t xml:space="preserve">(CE), pelo menos 30 (trinta) dias antes da data estabelecida para entrega dos documentos técnicos de cada uma das atividades do projeto, conforme os critérios estabelecidos na </w:t>
      </w:r>
      <w:r w:rsidRPr="00C20B77">
        <w:rPr>
          <w:rFonts w:ascii="Arial" w:eastAsia="MS Mincho" w:hAnsi="Arial" w:cs="Arial"/>
          <w:b/>
        </w:rPr>
        <w:t xml:space="preserve">Tabela 1.1 </w:t>
      </w:r>
      <w:r w:rsidRPr="00C20B77">
        <w:rPr>
          <w:rFonts w:ascii="Arial" w:eastAsia="MS Mincho" w:hAnsi="Arial" w:cs="Arial"/>
        </w:rPr>
        <w:t xml:space="preserve">do </w:t>
      </w:r>
      <w:r w:rsidRPr="00C20B77">
        <w:rPr>
          <w:rFonts w:ascii="Arial" w:eastAsia="MS Mincho" w:hAnsi="Arial" w:cs="Arial"/>
          <w:b/>
        </w:rPr>
        <w:t>Anexo II</w:t>
      </w:r>
      <w:r w:rsidRPr="00C20B77">
        <w:rPr>
          <w:rFonts w:ascii="Arial" w:eastAsia="MS Mincho" w:hAnsi="Arial" w:cs="Arial"/>
        </w:rPr>
        <w:t>, para validação da ARTESP.</w:t>
      </w:r>
    </w:p>
    <w:p w:rsidR="004B3320" w:rsidRPr="00C20B77" w:rsidRDefault="004B3320" w:rsidP="004B3320">
      <w:pPr>
        <w:numPr>
          <w:ilvl w:val="2"/>
          <w:numId w:val="1"/>
        </w:numPr>
        <w:spacing w:before="240" w:line="360" w:lineRule="auto"/>
        <w:ind w:left="1418" w:hanging="709"/>
        <w:jc w:val="both"/>
        <w:rPr>
          <w:rFonts w:ascii="Arial" w:eastAsia="MS Mincho" w:hAnsi="Arial" w:cs="Arial"/>
        </w:rPr>
      </w:pPr>
      <w:r w:rsidRPr="00C20B77">
        <w:rPr>
          <w:rFonts w:ascii="Arial" w:eastAsia="MS Mincho" w:hAnsi="Arial" w:cs="Arial"/>
        </w:rPr>
        <w:t xml:space="preserve">Caso a Concessionária entenda necessária, após a entrega da Guia de Remessa do Índice de Documentos (GRID) e validação da ARTESP, a inclusão/exclusão/alteração de documentos técnicos indicados na Guia de Remessa do Índice de Documentos (GRID), deverá gerar a </w:t>
      </w:r>
      <w:r w:rsidRPr="00C20B77">
        <w:rPr>
          <w:rFonts w:ascii="Arial" w:hAnsi="Arial" w:cs="Arial"/>
        </w:rPr>
        <w:t xml:space="preserve">Guia de Alteração do Índice de Documentos (GAID), no sistema gerencial informatizado da ARTESP (Extranet) e enviá-la juntamente com a Carta de Encaminhamento (CE), </w:t>
      </w:r>
      <w:r w:rsidRPr="00C20B77">
        <w:rPr>
          <w:rFonts w:ascii="Arial" w:eastAsia="MS Mincho" w:hAnsi="Arial" w:cs="Arial"/>
        </w:rPr>
        <w:t xml:space="preserve">conforme os critérios estabelecidos na </w:t>
      </w:r>
      <w:r w:rsidRPr="00C20B77">
        <w:rPr>
          <w:rFonts w:ascii="Arial" w:eastAsia="MS Mincho" w:hAnsi="Arial" w:cs="Arial"/>
          <w:b/>
        </w:rPr>
        <w:t>Tabela</w:t>
      </w:r>
      <w:r w:rsidRPr="00C20B77">
        <w:rPr>
          <w:rFonts w:ascii="Arial" w:eastAsia="MS Mincho" w:hAnsi="Arial" w:cs="Arial"/>
        </w:rPr>
        <w:t xml:space="preserve"> </w:t>
      </w:r>
      <w:r w:rsidRPr="00C20B77">
        <w:rPr>
          <w:rFonts w:ascii="Arial" w:eastAsia="MS Mincho" w:hAnsi="Arial" w:cs="Arial"/>
          <w:b/>
        </w:rPr>
        <w:t>1.2</w:t>
      </w:r>
      <w:r w:rsidRPr="00C20B77">
        <w:rPr>
          <w:rFonts w:ascii="Arial" w:eastAsia="MS Mincho" w:hAnsi="Arial" w:cs="Arial"/>
        </w:rPr>
        <w:t xml:space="preserve"> do </w:t>
      </w:r>
      <w:r w:rsidRPr="00C20B77">
        <w:rPr>
          <w:rFonts w:ascii="Arial" w:eastAsia="MS Mincho" w:hAnsi="Arial" w:cs="Arial"/>
          <w:b/>
        </w:rPr>
        <w:t>Anexo II</w:t>
      </w:r>
      <w:r w:rsidRPr="00C20B77">
        <w:rPr>
          <w:rFonts w:ascii="Arial" w:eastAsia="MS Mincho" w:hAnsi="Arial" w:cs="Arial"/>
        </w:rPr>
        <w:t>.</w:t>
      </w:r>
    </w:p>
    <w:p w:rsidR="004B3320" w:rsidRPr="00C20B77" w:rsidRDefault="004B3320" w:rsidP="004B3320">
      <w:pPr>
        <w:numPr>
          <w:ilvl w:val="2"/>
          <w:numId w:val="1"/>
        </w:numPr>
        <w:spacing w:before="240" w:line="360" w:lineRule="auto"/>
        <w:ind w:left="1418" w:hanging="709"/>
        <w:jc w:val="both"/>
        <w:rPr>
          <w:rFonts w:ascii="Arial" w:eastAsia="MS Mincho" w:hAnsi="Arial" w:cs="Arial"/>
        </w:rPr>
      </w:pPr>
      <w:r w:rsidRPr="00C20B77">
        <w:rPr>
          <w:rFonts w:ascii="Arial" w:eastAsia="MS Mincho" w:hAnsi="Arial" w:cs="Arial"/>
        </w:rPr>
        <w:t>As datas de entrega dos documentos técnicos, indicadas na GRID/GAID, serão confrontadas, por meio do sistema gerencial informatizado da ARTESP (Extranet), com as datas geradas por ocasião da efetiva entrega da Guia de Remessa de Documentos (GRD), que acompanha os documentos técnicos referentes a cada atividade de projeto, para fins de verificação do exato cumprimento das obrigações contratuais.</w:t>
      </w:r>
    </w:p>
    <w:p w:rsidR="004B3320" w:rsidRPr="00C20B77" w:rsidRDefault="004B3320" w:rsidP="004B3320">
      <w:pPr>
        <w:numPr>
          <w:ilvl w:val="1"/>
          <w:numId w:val="1"/>
        </w:numPr>
        <w:spacing w:before="240" w:line="360" w:lineRule="auto"/>
        <w:ind w:left="709" w:hanging="709"/>
        <w:jc w:val="both"/>
        <w:rPr>
          <w:rFonts w:ascii="Arial" w:hAnsi="Arial" w:cs="Arial"/>
          <w:b/>
        </w:rPr>
      </w:pPr>
      <w:r w:rsidRPr="00C20B77">
        <w:rPr>
          <w:rFonts w:ascii="Arial" w:hAnsi="Arial" w:cs="Arial"/>
          <w:b/>
        </w:rPr>
        <w:t>PARA ENTREGA/ANÁLISE DE DOCUMENTOS TÉCNICOS</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t>Projeto Funcional</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 entrega dos documentos técnicos referentes ao Projeto Funcional deverá ocorrer até a data estabelecida no ID.</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 entrega do Projeto Funcional deverá ser feita em pasta com</w:t>
      </w:r>
      <w:r w:rsidRPr="00C20B77">
        <w:rPr>
          <w:rFonts w:ascii="Arial" w:eastAsia="MS Mincho" w:hAnsi="Arial" w:cs="Arial"/>
          <w:color w:val="0070C0"/>
        </w:rPr>
        <w:t xml:space="preserve"> </w:t>
      </w:r>
      <w:r w:rsidRPr="00C20B77">
        <w:rPr>
          <w:rFonts w:ascii="Arial" w:eastAsia="MS Mincho" w:hAnsi="Arial" w:cs="Arial"/>
        </w:rPr>
        <w:t xml:space="preserve">capa dura, na cor </w:t>
      </w:r>
      <w:r w:rsidRPr="00C20B77">
        <w:rPr>
          <w:rFonts w:ascii="Arial" w:eastAsia="MS Mincho" w:hAnsi="Arial" w:cs="Arial"/>
          <w:u w:val="single"/>
        </w:rPr>
        <w:t>CINZA,</w:t>
      </w:r>
      <w:r w:rsidRPr="00C20B77">
        <w:rPr>
          <w:rFonts w:ascii="Arial" w:eastAsia="MS Mincho" w:hAnsi="Arial" w:cs="Arial"/>
        </w:rPr>
        <w:t xml:space="preserve"> sem lombo, com aplicação de </w:t>
      </w:r>
      <w:r w:rsidRPr="00C20B77">
        <w:rPr>
          <w:rFonts w:ascii="Arial" w:eastAsia="MS Mincho" w:hAnsi="Arial" w:cs="Arial"/>
        </w:rPr>
        <w:lastRenderedPageBreak/>
        <w:t>encarte, dois furos, tamanho para papel ofício e realizada</w:t>
      </w:r>
      <w:r w:rsidRPr="00C20B77">
        <w:rPr>
          <w:rFonts w:ascii="Arial" w:eastAsia="MS Mincho" w:hAnsi="Arial" w:cs="Arial"/>
          <w:color w:val="0070C0"/>
        </w:rPr>
        <w:t xml:space="preserve"> </w:t>
      </w:r>
      <w:r w:rsidRPr="00C20B77">
        <w:rPr>
          <w:rFonts w:ascii="Arial" w:eastAsia="MS Mincho" w:hAnsi="Arial" w:cs="Arial"/>
        </w:rPr>
        <w:t xml:space="preserve">conforme os critérios estabelecidos na </w:t>
      </w:r>
      <w:r w:rsidRPr="00C20B77">
        <w:rPr>
          <w:rFonts w:ascii="Arial" w:eastAsia="MS Mincho" w:hAnsi="Arial" w:cs="Arial"/>
          <w:b/>
        </w:rPr>
        <w:t>Tabela</w:t>
      </w:r>
      <w:r w:rsidRPr="00C20B77">
        <w:rPr>
          <w:rFonts w:ascii="Arial" w:eastAsia="MS Mincho" w:hAnsi="Arial" w:cs="Arial"/>
        </w:rPr>
        <w:t xml:space="preserve"> </w:t>
      </w:r>
      <w:r w:rsidRPr="00C20B77">
        <w:rPr>
          <w:rFonts w:ascii="Arial" w:eastAsia="MS Mincho" w:hAnsi="Arial" w:cs="Arial"/>
          <w:b/>
        </w:rPr>
        <w:t>2</w:t>
      </w:r>
      <w:r w:rsidRPr="00C20B77">
        <w:rPr>
          <w:rFonts w:ascii="Arial" w:eastAsia="MS Mincho" w:hAnsi="Arial" w:cs="Arial"/>
        </w:rPr>
        <w:t xml:space="preserve"> do </w:t>
      </w:r>
      <w:r w:rsidRPr="00C20B77">
        <w:rPr>
          <w:rFonts w:ascii="Arial" w:eastAsia="MS Mincho" w:hAnsi="Arial" w:cs="Arial"/>
          <w:b/>
        </w:rPr>
        <w:t>Anexo II</w:t>
      </w:r>
      <w:r w:rsidRPr="00C20B77">
        <w:rPr>
          <w:rFonts w:ascii="Arial" w:eastAsia="MS Mincho" w:hAnsi="Arial" w:cs="Arial"/>
        </w:rPr>
        <w:t xml:space="preserve">. </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A etiqueta do encarte das pastas será afixada pela ARTESP. Os projetos deverão ser dobrados e armazenados dentro folha plástica, tamanho ofício com dois furos.</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As pastas deverão estar devidamente identificadas com etiqueta padrão da ARTESP, conforme </w:t>
      </w:r>
      <w:r w:rsidRPr="00C20B77">
        <w:rPr>
          <w:rFonts w:ascii="Arial" w:eastAsia="MS Mincho" w:hAnsi="Arial" w:cs="Arial"/>
          <w:b/>
        </w:rPr>
        <w:t>Modelo 1.1</w:t>
      </w:r>
      <w:r w:rsidRPr="00C20B77">
        <w:rPr>
          <w:rFonts w:ascii="Arial" w:eastAsia="MS Mincho" w:hAnsi="Arial" w:cs="Arial"/>
        </w:rPr>
        <w:t xml:space="preserve"> do </w:t>
      </w:r>
      <w:r w:rsidRPr="00C20B77">
        <w:rPr>
          <w:rFonts w:ascii="Arial" w:eastAsia="MS Mincho" w:hAnsi="Arial" w:cs="Arial"/>
          <w:b/>
        </w:rPr>
        <w:t>Anexo III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O Projeto Funcional considerado incompleto não será analisado e será devolvido à Concessionária, para que esta providencie as complementações necessárias à sua análise.</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Neste caso, a entrega não será considerada para fins de cumprimento de prazo.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O Projeto Funcional enviado será analisado pelas equipes técnicas e de apoio ao gerenciamento da ARTESP.</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Durante a análise, se for o caso, as equipes técnica e de apoio ao gerenciamento da ARTESP indicarão, com caneta </w:t>
      </w:r>
      <w:r w:rsidRPr="00C20B77">
        <w:rPr>
          <w:rFonts w:ascii="Arial" w:eastAsia="MS Mincho" w:hAnsi="Arial" w:cs="Arial"/>
          <w:u w:val="single"/>
        </w:rPr>
        <w:t>VERMELHA,</w:t>
      </w:r>
      <w:r w:rsidRPr="00C20B77">
        <w:rPr>
          <w:rFonts w:ascii="Arial" w:eastAsia="MS Mincho" w:hAnsi="Arial" w:cs="Arial"/>
        </w:rPr>
        <w:t xml:space="preserve"> as observações necessárias no próprio Projeto Funcional.</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Após a análise, a ARTESP enviará Comunicado Formal à Concessionária, com parecer técnico:</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lastRenderedPageBreak/>
        <w:t xml:space="preserve">No caso de Comunicado Formal de Aprovação (CFA), seguir as diretrizes estabelecidas no </w:t>
      </w:r>
      <w:r w:rsidRPr="00C20B77">
        <w:rPr>
          <w:rFonts w:ascii="Arial" w:eastAsia="MS Mincho" w:hAnsi="Arial" w:cs="Arial"/>
          <w:b/>
        </w:rPr>
        <w:t>item 2.4</w:t>
      </w:r>
      <w:r w:rsidRPr="00C20B77">
        <w:rPr>
          <w:rFonts w:ascii="Arial" w:eastAsia="MS Mincho" w:hAnsi="Arial" w:cs="Arial"/>
        </w:rPr>
        <w:t>.</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 xml:space="preserve">No caso de Comunicado Formal de Revisão (CFR), a Concessionária deverá </w:t>
      </w:r>
      <w:proofErr w:type="gramStart"/>
      <w:r w:rsidRPr="00C20B77">
        <w:rPr>
          <w:rFonts w:ascii="Arial" w:eastAsia="MS Mincho" w:hAnsi="Arial" w:cs="Arial"/>
        </w:rPr>
        <w:t>seguir,</w:t>
      </w:r>
      <w:proofErr w:type="gramEnd"/>
      <w:r w:rsidRPr="00C20B77">
        <w:rPr>
          <w:rFonts w:ascii="Arial" w:eastAsia="MS Mincho" w:hAnsi="Arial" w:cs="Arial"/>
        </w:rPr>
        <w:t xml:space="preserve"> no que couber, as diretrizes estabelecidas no </w:t>
      </w:r>
      <w:r w:rsidRPr="00C20B77">
        <w:rPr>
          <w:rFonts w:ascii="Arial" w:eastAsia="MS Mincho" w:hAnsi="Arial" w:cs="Arial"/>
          <w:b/>
        </w:rPr>
        <w:t>item 2.3</w:t>
      </w:r>
      <w:r w:rsidRPr="00C20B77">
        <w:rPr>
          <w:rFonts w:ascii="Arial" w:eastAsia="MS Mincho" w:hAnsi="Arial" w:cs="Arial"/>
        </w:rPr>
        <w:t xml:space="preserve"> e apresentar versão revisada do Projeto Funcional no prazo de até 20 (vinte) dias corridos.</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 entrega de versão revisada do Projeto Funcional deverá obedecer às diretrizes estabelecidas no </w:t>
      </w:r>
      <w:r w:rsidRPr="00C20B77">
        <w:rPr>
          <w:rFonts w:ascii="Arial" w:eastAsia="MS Mincho" w:hAnsi="Arial" w:cs="Arial"/>
          <w:b/>
        </w:rPr>
        <w:t>item 2.2.1.2</w:t>
      </w:r>
      <w:r w:rsidRPr="00C20B77">
        <w:rPr>
          <w:rFonts w:ascii="Arial" w:eastAsia="MS Mincho" w:hAnsi="Arial" w:cs="Arial"/>
        </w:rPr>
        <w:t>, iniciando-se assim um novo ciclo de análise.</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No caso de obras em fase de estudo, para inclusão no cronograma de investimentos, deverão ser atendidas as diretrizes da ARTESP.</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t>Projeto Executivo</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O Projeto Executivo só poderá ser entregue à ARTESP após a aprovação do Projeto Funcional.</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 entrega de todos os documentos de cada classe do Projeto Executivo deverá ocorrer até a data estabelecida no ID.</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 entrega do Projeto Executivo deverá ser feita em pastas ou caixas arquivo na cor </w:t>
      </w:r>
      <w:r w:rsidRPr="00C20B77">
        <w:rPr>
          <w:rFonts w:ascii="Arial" w:eastAsia="MS Mincho" w:hAnsi="Arial" w:cs="Arial"/>
          <w:u w:val="single"/>
        </w:rPr>
        <w:t>VERDE</w:t>
      </w:r>
      <w:r w:rsidRPr="00C20B77">
        <w:rPr>
          <w:rFonts w:ascii="Arial" w:eastAsia="MS Mincho" w:hAnsi="Arial" w:cs="Arial"/>
        </w:rPr>
        <w:t xml:space="preserve">, separadas por classe de projeto, e realizada conforme a </w:t>
      </w:r>
      <w:r w:rsidRPr="00C20B77">
        <w:rPr>
          <w:rFonts w:ascii="Arial" w:eastAsia="MS Mincho" w:hAnsi="Arial" w:cs="Arial"/>
          <w:b/>
        </w:rPr>
        <w:t>Tabela 2</w:t>
      </w:r>
      <w:r w:rsidRPr="00C20B77">
        <w:rPr>
          <w:rFonts w:ascii="Arial" w:eastAsia="MS Mincho" w:hAnsi="Arial" w:cs="Arial"/>
        </w:rPr>
        <w:t xml:space="preserve"> do </w:t>
      </w:r>
      <w:r w:rsidRPr="00C20B77">
        <w:rPr>
          <w:rFonts w:ascii="Arial" w:eastAsia="MS Mincho" w:hAnsi="Arial" w:cs="Arial"/>
          <w:b/>
        </w:rPr>
        <w:t>Anexo 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lastRenderedPageBreak/>
        <w:t xml:space="preserve">As pastas ou as caixas arquivo deverão estar devidamente identificadas com etiqueta padrão da ARTESP, conforme </w:t>
      </w:r>
      <w:r w:rsidRPr="00C20B77">
        <w:rPr>
          <w:rFonts w:ascii="Arial" w:eastAsia="MS Mincho" w:hAnsi="Arial" w:cs="Arial"/>
          <w:b/>
        </w:rPr>
        <w:t xml:space="preserve">Modelo 1.1 </w:t>
      </w:r>
      <w:r w:rsidRPr="00C20B77">
        <w:rPr>
          <w:rFonts w:ascii="Arial" w:eastAsia="MS Mincho" w:hAnsi="Arial" w:cs="Arial"/>
        </w:rPr>
        <w:t xml:space="preserve">do </w:t>
      </w:r>
      <w:r w:rsidRPr="00C20B77">
        <w:rPr>
          <w:rFonts w:ascii="Arial" w:eastAsia="MS Mincho" w:hAnsi="Arial" w:cs="Arial"/>
          <w:b/>
        </w:rPr>
        <w:t>Anexo III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Cada pasta ou caixa arquivo deverá conter em seu interior a respectiva relação de documentos (vias impressa e digital) que compõe a classe do projeto, no padrão ARTESP, conforme </w:t>
      </w:r>
      <w:r w:rsidRPr="00C20B77">
        <w:rPr>
          <w:rFonts w:ascii="Arial" w:eastAsia="MS Mincho" w:hAnsi="Arial" w:cs="Arial"/>
          <w:b/>
        </w:rPr>
        <w:t>Modelo</w:t>
      </w:r>
      <w:r w:rsidRPr="00C20B77">
        <w:rPr>
          <w:rFonts w:ascii="Arial" w:eastAsia="MS Mincho" w:hAnsi="Arial" w:cs="Arial"/>
        </w:rPr>
        <w:t xml:space="preserve"> </w:t>
      </w:r>
      <w:r w:rsidRPr="00C20B77">
        <w:rPr>
          <w:rFonts w:ascii="Arial" w:eastAsia="MS Mincho" w:hAnsi="Arial" w:cs="Arial"/>
          <w:b/>
        </w:rPr>
        <w:t xml:space="preserve">1.2 </w:t>
      </w:r>
      <w:r w:rsidRPr="00C20B77">
        <w:rPr>
          <w:rFonts w:ascii="Arial" w:eastAsia="MS Mincho" w:hAnsi="Arial" w:cs="Arial"/>
        </w:rPr>
        <w:t xml:space="preserve">do </w:t>
      </w:r>
      <w:r w:rsidRPr="00C20B77">
        <w:rPr>
          <w:rFonts w:ascii="Arial" w:eastAsia="MS Mincho" w:hAnsi="Arial" w:cs="Arial"/>
          <w:b/>
        </w:rPr>
        <w:t>Anexo III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 classe de projeto considerada incompleta não será analisada e será devolvida à Concessionária para que esta providencie as complementações necessárias à sua análise.</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Neste caso, a entrega não será considerada para fins de cumprimento de prazo.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O Projeto Executivo será analisado pela equipe de apoio à fiscalização e verificado pelas equipes técnica e de apoio ao gerenciamento da ARTESP.</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Durante a análise e verificação, se for o caso, a equipe de apoio à fiscalização e equipes </w:t>
      </w:r>
      <w:proofErr w:type="gramStart"/>
      <w:r w:rsidRPr="00C20B77">
        <w:rPr>
          <w:rFonts w:ascii="Arial" w:eastAsia="MS Mincho" w:hAnsi="Arial" w:cs="Arial"/>
        </w:rPr>
        <w:t>técnica</w:t>
      </w:r>
      <w:proofErr w:type="gramEnd"/>
      <w:r w:rsidRPr="00C20B77">
        <w:rPr>
          <w:rFonts w:ascii="Arial" w:eastAsia="MS Mincho" w:hAnsi="Arial" w:cs="Arial"/>
        </w:rPr>
        <w:t xml:space="preserve"> e de apoio ao gerenciamento da ARTESP indicarão com caneta </w:t>
      </w:r>
      <w:r w:rsidRPr="00C20B77">
        <w:rPr>
          <w:rFonts w:ascii="Arial" w:eastAsia="MS Mincho" w:hAnsi="Arial" w:cs="Arial"/>
          <w:u w:val="single"/>
        </w:rPr>
        <w:t>VERMELHA</w:t>
      </w:r>
      <w:r w:rsidRPr="00C20B77">
        <w:rPr>
          <w:rFonts w:ascii="Arial" w:eastAsia="MS Mincho" w:hAnsi="Arial" w:cs="Arial"/>
        </w:rPr>
        <w:t>, as observações necessárias nos próprios documentos técnicos. Os documentos técnicos, contendo as datas de análise e de verificação e os vistos dos analistas, serão carimbados com a indicação da situação do documento (Superado, Aguardando Esclarecimentos, Cancelado, Aprovado com Ressalva ou Em Condições de Aprovação).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Após a análise de cada classe de projeto, a ARTESP enviará Comunicado Formal à Concessionária, com parecer técnico:</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lastRenderedPageBreak/>
        <w:t xml:space="preserve">No caso de Comunicado Formal de Aprovação (CFA), seguir as diretrizes estabelecidas no </w:t>
      </w:r>
      <w:r w:rsidRPr="00C20B77">
        <w:rPr>
          <w:rFonts w:ascii="Arial" w:eastAsia="MS Mincho" w:hAnsi="Arial" w:cs="Arial"/>
          <w:b/>
        </w:rPr>
        <w:t>item</w:t>
      </w:r>
      <w:r w:rsidRPr="00C20B77">
        <w:rPr>
          <w:rFonts w:ascii="Arial" w:eastAsia="MS Mincho" w:hAnsi="Arial" w:cs="Arial"/>
        </w:rPr>
        <w:t xml:space="preserve"> </w:t>
      </w:r>
      <w:r w:rsidRPr="00C20B77">
        <w:rPr>
          <w:rFonts w:ascii="Arial" w:eastAsia="MS Mincho" w:hAnsi="Arial" w:cs="Arial"/>
          <w:b/>
        </w:rPr>
        <w:t>2.4</w:t>
      </w:r>
      <w:r w:rsidRPr="00C20B77">
        <w:rPr>
          <w:rFonts w:ascii="Arial" w:eastAsia="MS Mincho" w:hAnsi="Arial" w:cs="Arial"/>
        </w:rPr>
        <w:t>.</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 xml:space="preserve">No caso de Comunicado Formal de Revisão (CFR), as pastas ou as caixas arquivo com todos os documentos técnicos da classe de projeto ficarão disponíveis para retirada obrigatória da Concessionária, no prazo máximo de </w:t>
      </w:r>
      <w:proofErr w:type="gramStart"/>
      <w:r w:rsidRPr="00C20B77">
        <w:rPr>
          <w:rFonts w:ascii="Arial" w:eastAsia="MS Mincho" w:hAnsi="Arial" w:cs="Arial"/>
        </w:rPr>
        <w:t>3</w:t>
      </w:r>
      <w:proofErr w:type="gramEnd"/>
      <w:r w:rsidRPr="00C20B77">
        <w:rPr>
          <w:rFonts w:ascii="Arial" w:eastAsia="MS Mincho" w:hAnsi="Arial" w:cs="Arial"/>
        </w:rPr>
        <w:t xml:space="preserve"> (três) dias, no local indicado na referida comunicação.</w:t>
      </w:r>
    </w:p>
    <w:p w:rsidR="004B3320" w:rsidRPr="00C20B77" w:rsidRDefault="004B3320" w:rsidP="004B3320">
      <w:pPr>
        <w:pStyle w:val="PargrafodaLista"/>
        <w:numPr>
          <w:ilvl w:val="5"/>
          <w:numId w:val="2"/>
        </w:numPr>
        <w:spacing w:before="240" w:line="360" w:lineRule="auto"/>
        <w:jc w:val="both"/>
        <w:rPr>
          <w:rFonts w:ascii="Arial" w:eastAsia="MS Mincho" w:hAnsi="Arial" w:cs="Arial"/>
          <w:color w:val="000000" w:themeColor="text1"/>
        </w:rPr>
      </w:pPr>
      <w:r w:rsidRPr="00C20B77">
        <w:rPr>
          <w:rFonts w:ascii="Arial" w:eastAsia="MS Mincho" w:hAnsi="Arial" w:cs="Arial"/>
          <w:color w:val="000000" w:themeColor="text1"/>
        </w:rPr>
        <w:t xml:space="preserve">A Concessionária deverá seguir as diretrizes estabelecidas no </w:t>
      </w:r>
      <w:r w:rsidRPr="00C20B77">
        <w:rPr>
          <w:rFonts w:ascii="Arial" w:eastAsia="MS Mincho" w:hAnsi="Arial" w:cs="Arial"/>
          <w:b/>
          <w:color w:val="000000" w:themeColor="text1"/>
        </w:rPr>
        <w:t>item 2.3</w:t>
      </w:r>
      <w:r w:rsidRPr="00C20B77">
        <w:rPr>
          <w:rFonts w:ascii="Arial" w:eastAsia="MS Mincho" w:hAnsi="Arial" w:cs="Arial"/>
          <w:color w:val="000000" w:themeColor="text1"/>
        </w:rPr>
        <w:t xml:space="preserve"> e apresentar versão revisada da classe do projeto no prazo de até 20 (vinte) dias corridos.</w:t>
      </w:r>
    </w:p>
    <w:p w:rsidR="004B3320" w:rsidRPr="00C20B77" w:rsidRDefault="004B3320" w:rsidP="004B3320">
      <w:pPr>
        <w:numPr>
          <w:ilvl w:val="3"/>
          <w:numId w:val="1"/>
        </w:numPr>
        <w:spacing w:before="240" w:line="360" w:lineRule="auto"/>
        <w:ind w:left="2410" w:hanging="992"/>
        <w:jc w:val="both"/>
        <w:rPr>
          <w:rFonts w:ascii="Arial" w:eastAsia="MS Mincho" w:hAnsi="Arial" w:cs="Arial"/>
          <w:b/>
        </w:rPr>
      </w:pPr>
      <w:r w:rsidRPr="00C20B77">
        <w:rPr>
          <w:rFonts w:ascii="Arial" w:eastAsia="MS Mincho" w:hAnsi="Arial" w:cs="Arial"/>
        </w:rPr>
        <w:t>Para a entrega da pasta ou caixa arquivo, contendo a nova versão da classe de projeto, os documentos técnicos revisados, que substituirão os da versão anterior, deverão apresentar a data de entrega da nova versão. Os documentos que não sofreram revisão permanecem sem qualquer alteração.</w:t>
      </w:r>
    </w:p>
    <w:p w:rsidR="004B3320" w:rsidRPr="00C20B77" w:rsidRDefault="004B3320" w:rsidP="004B3320">
      <w:pPr>
        <w:numPr>
          <w:ilvl w:val="4"/>
          <w:numId w:val="1"/>
        </w:numPr>
        <w:spacing w:before="240" w:line="360" w:lineRule="auto"/>
        <w:ind w:left="3686" w:hanging="1276"/>
        <w:jc w:val="both"/>
        <w:rPr>
          <w:rFonts w:ascii="Arial" w:hAnsi="Arial" w:cs="Arial"/>
        </w:rPr>
      </w:pPr>
      <w:r w:rsidRPr="00C20B77">
        <w:rPr>
          <w:rFonts w:ascii="Arial" w:hAnsi="Arial" w:cs="Arial"/>
        </w:rPr>
        <w:t xml:space="preserve">No caso de documentos técnicos referentes </w:t>
      </w:r>
      <w:proofErr w:type="gramStart"/>
      <w:r w:rsidRPr="00C20B77">
        <w:rPr>
          <w:rFonts w:ascii="Arial" w:hAnsi="Arial" w:cs="Arial"/>
        </w:rPr>
        <w:t>a</w:t>
      </w:r>
      <w:proofErr w:type="gramEnd"/>
      <w:r w:rsidRPr="00C20B77">
        <w:rPr>
          <w:rFonts w:ascii="Arial" w:hAnsi="Arial" w:cs="Arial"/>
        </w:rPr>
        <w:t xml:space="preserve"> Projeto Executivo de Sinalização e Segurança (Classe L), a versão anterior deverá ser obrigatoriamente devolvida junto com a versão revisada, para a verificação dos comentários feitos nos próprios documentos.</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lastRenderedPageBreak/>
        <w:t xml:space="preserve">A versão revisada deverá ser encaminhada conforme as diretrizes estabelecidas no </w:t>
      </w:r>
      <w:r w:rsidRPr="00C20B77">
        <w:rPr>
          <w:rFonts w:ascii="Arial" w:eastAsia="MS Mincho" w:hAnsi="Arial" w:cs="Arial"/>
          <w:b/>
        </w:rPr>
        <w:t>item</w:t>
      </w:r>
      <w:r w:rsidRPr="00C20B77">
        <w:rPr>
          <w:rFonts w:ascii="Arial" w:eastAsia="MS Mincho" w:hAnsi="Arial" w:cs="Arial"/>
        </w:rPr>
        <w:t xml:space="preserve"> </w:t>
      </w:r>
      <w:r w:rsidRPr="00C20B77">
        <w:rPr>
          <w:rFonts w:ascii="Arial" w:eastAsia="MS Mincho" w:hAnsi="Arial" w:cs="Arial"/>
          <w:b/>
        </w:rPr>
        <w:t>2.2.2.3,</w:t>
      </w:r>
      <w:r w:rsidRPr="00C20B77">
        <w:rPr>
          <w:rFonts w:ascii="Arial" w:eastAsia="MS Mincho" w:hAnsi="Arial" w:cs="Arial"/>
        </w:rPr>
        <w:t xml:space="preserve"> iniciando-se assim um novo ciclo de análise.</w:t>
      </w:r>
    </w:p>
    <w:p w:rsidR="004B3320" w:rsidRPr="00C20B77" w:rsidRDefault="004B3320" w:rsidP="004B3320">
      <w:pPr>
        <w:numPr>
          <w:ilvl w:val="2"/>
          <w:numId w:val="1"/>
        </w:numPr>
        <w:spacing w:before="240" w:line="360" w:lineRule="auto"/>
        <w:ind w:left="1418" w:hanging="709"/>
        <w:jc w:val="both"/>
        <w:rPr>
          <w:rFonts w:ascii="Arial" w:hAnsi="Arial" w:cs="Arial"/>
          <w:b/>
        </w:rPr>
      </w:pPr>
      <w:r w:rsidRPr="00C20B77">
        <w:rPr>
          <w:rFonts w:ascii="Arial" w:hAnsi="Arial" w:cs="Arial"/>
          <w:b/>
        </w:rPr>
        <w:t xml:space="preserve">Documentação </w:t>
      </w:r>
      <w:r w:rsidRPr="00C20B77">
        <w:rPr>
          <w:rFonts w:ascii="Arial" w:hAnsi="Arial" w:cs="Arial"/>
          <w:b/>
          <w:i/>
        </w:rPr>
        <w:t xml:space="preserve">As </w:t>
      </w:r>
      <w:proofErr w:type="spellStart"/>
      <w:r w:rsidRPr="00C20B77">
        <w:rPr>
          <w:rFonts w:ascii="Arial" w:hAnsi="Arial" w:cs="Arial"/>
          <w:b/>
          <w:i/>
        </w:rPr>
        <w:t>Built</w:t>
      </w:r>
      <w:proofErr w:type="spellEnd"/>
    </w:p>
    <w:p w:rsidR="004B3320" w:rsidRPr="00C20B77" w:rsidRDefault="004B3320" w:rsidP="004B3320">
      <w:pPr>
        <w:numPr>
          <w:ilvl w:val="3"/>
          <w:numId w:val="1"/>
        </w:numPr>
        <w:spacing w:before="240" w:line="360" w:lineRule="auto"/>
        <w:ind w:left="2410" w:hanging="992"/>
        <w:jc w:val="both"/>
        <w:rPr>
          <w:rFonts w:ascii="Arial" w:hAnsi="Arial" w:cs="Arial"/>
          <w:b/>
        </w:rPr>
      </w:pPr>
      <w:r w:rsidRPr="00C20B77">
        <w:rPr>
          <w:rFonts w:ascii="Arial" w:hAnsi="Arial" w:cs="Arial"/>
        </w:rPr>
        <w:t>Logo após a conclusão da obra, a Concessionária deverá consolidar os relatórios que apontam as alterações ocorridas, confrontando-as com o Projeto Executivo aprovado, de forma a descrever gráfica e textualmente a obra tal como efetivamente implantada em sua totalidade, identificando e justificando os eventuais desvios ocorridos.</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 entrega da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i/>
        </w:rPr>
        <w:t xml:space="preserve"> </w:t>
      </w:r>
      <w:r w:rsidRPr="00C20B77">
        <w:rPr>
          <w:rFonts w:ascii="Arial" w:eastAsia="MS Mincho" w:hAnsi="Arial" w:cs="Arial"/>
        </w:rPr>
        <w:t>deverá ocorrer até a data estabelecida no ID.</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 entrega da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i/>
        </w:rPr>
        <w:t xml:space="preserve"> </w:t>
      </w:r>
      <w:r w:rsidRPr="00C20B77">
        <w:rPr>
          <w:rFonts w:ascii="Arial" w:eastAsia="MS Mincho" w:hAnsi="Arial" w:cs="Arial"/>
        </w:rPr>
        <w:t xml:space="preserve">deverá ser feita em pastas ou caixas arquivo na cor </w:t>
      </w:r>
      <w:r w:rsidRPr="00C20B77">
        <w:rPr>
          <w:rFonts w:ascii="Arial" w:eastAsia="MS Mincho" w:hAnsi="Arial" w:cs="Arial"/>
          <w:u w:val="single"/>
        </w:rPr>
        <w:t>AZUL,</w:t>
      </w:r>
      <w:r w:rsidRPr="00C20B77">
        <w:rPr>
          <w:rFonts w:ascii="Arial" w:eastAsia="MS Mincho" w:hAnsi="Arial" w:cs="Arial"/>
        </w:rPr>
        <w:t xml:space="preserve"> separadas por classe de projeto, e realizada conforme a </w:t>
      </w:r>
      <w:r w:rsidRPr="00C20B77">
        <w:rPr>
          <w:rFonts w:ascii="Arial" w:eastAsia="MS Mincho" w:hAnsi="Arial" w:cs="Arial"/>
          <w:b/>
        </w:rPr>
        <w:t>Tabela 2</w:t>
      </w:r>
      <w:r w:rsidRPr="00C20B77">
        <w:rPr>
          <w:rFonts w:ascii="Arial" w:eastAsia="MS Mincho" w:hAnsi="Arial" w:cs="Arial"/>
        </w:rPr>
        <w:t xml:space="preserve"> do </w:t>
      </w:r>
      <w:r w:rsidRPr="00C20B77">
        <w:rPr>
          <w:rFonts w:ascii="Arial" w:eastAsia="MS Mincho" w:hAnsi="Arial" w:cs="Arial"/>
          <w:b/>
        </w:rPr>
        <w:t>Anexo II</w:t>
      </w:r>
      <w:r w:rsidRPr="00C20B77">
        <w:rPr>
          <w:rFonts w:ascii="Arial" w:eastAsia="MS Mincho" w:hAnsi="Arial" w:cs="Arial"/>
        </w:rPr>
        <w:t>. Neste caso, todas as classes de projeto deverão ser entregues em um mesmo momento para análise conjunta, não sendo aceitas entregas parciais.</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As pastas ou as caixas arquivo deverão estar devidamente identificadas com etiqueta padrão da ARTESP, conforme </w:t>
      </w:r>
      <w:r w:rsidRPr="00C20B77">
        <w:rPr>
          <w:rFonts w:ascii="Arial" w:eastAsia="MS Mincho" w:hAnsi="Arial" w:cs="Arial"/>
          <w:b/>
        </w:rPr>
        <w:t xml:space="preserve">Modelo 1.1 </w:t>
      </w:r>
      <w:r w:rsidRPr="00C20B77">
        <w:rPr>
          <w:rFonts w:ascii="Arial" w:eastAsia="MS Mincho" w:hAnsi="Arial" w:cs="Arial"/>
        </w:rPr>
        <w:t xml:space="preserve">do </w:t>
      </w:r>
      <w:r w:rsidRPr="00C20B77">
        <w:rPr>
          <w:rFonts w:ascii="Arial" w:eastAsia="MS Mincho" w:hAnsi="Arial" w:cs="Arial"/>
          <w:b/>
        </w:rPr>
        <w:t>Anexo III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Cada pasta ou caixa arquivo deverá conter em seu interior a respectiva relação de documentos que compõe a classe do projeto, no padrão ARTESP, conforme </w:t>
      </w:r>
      <w:r w:rsidRPr="00C20B77">
        <w:rPr>
          <w:rFonts w:ascii="Arial" w:eastAsia="MS Mincho" w:hAnsi="Arial" w:cs="Arial"/>
          <w:b/>
        </w:rPr>
        <w:t>Modelo 1.2</w:t>
      </w:r>
      <w:r w:rsidRPr="00C20B77">
        <w:rPr>
          <w:rFonts w:ascii="Arial" w:eastAsia="MS Mincho" w:hAnsi="Arial" w:cs="Arial"/>
        </w:rPr>
        <w:t xml:space="preserve"> do </w:t>
      </w:r>
      <w:r w:rsidRPr="00C20B77">
        <w:rPr>
          <w:rFonts w:ascii="Arial" w:eastAsia="MS Mincho" w:hAnsi="Arial" w:cs="Arial"/>
          <w:b/>
        </w:rPr>
        <w:t>Anexo III</w:t>
      </w:r>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lastRenderedPageBreak/>
        <w:t xml:space="preserve">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 xml:space="preserve"> considerada incompleta não será analisada e será devolvida à Concessionária para que esta providencie as complementações necessárias à sua análise.</w:t>
      </w:r>
    </w:p>
    <w:p w:rsidR="004B3320" w:rsidRPr="00C20B77" w:rsidRDefault="004B3320" w:rsidP="004B3320">
      <w:pPr>
        <w:numPr>
          <w:ilvl w:val="4"/>
          <w:numId w:val="1"/>
        </w:numPr>
        <w:spacing w:before="240" w:line="360" w:lineRule="auto"/>
        <w:ind w:left="3686" w:hanging="1276"/>
        <w:jc w:val="both"/>
        <w:rPr>
          <w:rFonts w:ascii="Arial" w:hAnsi="Arial" w:cs="Arial"/>
        </w:rPr>
      </w:pPr>
      <w:r w:rsidRPr="00C20B77">
        <w:rPr>
          <w:rFonts w:ascii="Arial" w:hAnsi="Arial" w:cs="Arial"/>
        </w:rPr>
        <w:t>Neste caso, a entrega não será considerada para fins de cumprimento de prazo.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 xml:space="preserve"> será analisada pela equipe de apoio à fiscalização e verificada pelas equipes técnica e de apoio ao gerenciamento da ARTESP.</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Durante a análise e verificação, se for o caso, a equipe de apoio à fiscalização e equipes </w:t>
      </w:r>
      <w:proofErr w:type="gramStart"/>
      <w:r w:rsidRPr="00C20B77">
        <w:rPr>
          <w:rFonts w:ascii="Arial" w:eastAsia="MS Mincho" w:hAnsi="Arial" w:cs="Arial"/>
        </w:rPr>
        <w:t>técnica</w:t>
      </w:r>
      <w:proofErr w:type="gramEnd"/>
      <w:r w:rsidRPr="00C20B77">
        <w:rPr>
          <w:rFonts w:ascii="Arial" w:eastAsia="MS Mincho" w:hAnsi="Arial" w:cs="Arial"/>
        </w:rPr>
        <w:t xml:space="preserve"> e de apoio ao gerenciamento da ARTESP indicarão com caneta </w:t>
      </w:r>
      <w:r w:rsidRPr="00C20B77">
        <w:rPr>
          <w:rFonts w:ascii="Arial" w:eastAsia="MS Mincho" w:hAnsi="Arial" w:cs="Arial"/>
          <w:u w:val="single"/>
        </w:rPr>
        <w:t>VERMELHA</w:t>
      </w:r>
      <w:r w:rsidRPr="00C20B77">
        <w:rPr>
          <w:rFonts w:ascii="Arial" w:eastAsia="MS Mincho" w:hAnsi="Arial" w:cs="Arial"/>
        </w:rPr>
        <w:t>, as observações necessárias nos próprios documentos técnicos. Os documentos técnicos, contendo as datas de análise e de verificação e os vistos dos analistas, serão carimbados com a indicação da situação do documento (Superado, Aguardando Esclarecimentos, Cancelado, Aprovado com Ressalva ou Em Condições de Aprovação).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Após a análise da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 a ARTESP enviará Comunicado Formal à Concessionária, com parecer técnico:</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 xml:space="preserve">No caso de Comunicado Formal de Aprovação (CFA), seguir as diretrizes estabelecidas no </w:t>
      </w:r>
      <w:r w:rsidRPr="00C20B77">
        <w:rPr>
          <w:rFonts w:ascii="Arial" w:eastAsia="MS Mincho" w:hAnsi="Arial" w:cs="Arial"/>
          <w:b/>
        </w:rPr>
        <w:t>item</w:t>
      </w:r>
      <w:r w:rsidRPr="00C20B77">
        <w:rPr>
          <w:rFonts w:ascii="Arial" w:eastAsia="MS Mincho" w:hAnsi="Arial" w:cs="Arial"/>
        </w:rPr>
        <w:t xml:space="preserve"> </w:t>
      </w:r>
      <w:r w:rsidRPr="00C20B77">
        <w:rPr>
          <w:rFonts w:ascii="Arial" w:eastAsia="MS Mincho" w:hAnsi="Arial" w:cs="Arial"/>
          <w:b/>
        </w:rPr>
        <w:t>2.4</w:t>
      </w:r>
      <w:r w:rsidRPr="00C20B77">
        <w:rPr>
          <w:rFonts w:ascii="Arial" w:eastAsia="MS Mincho" w:hAnsi="Arial" w:cs="Arial"/>
        </w:rPr>
        <w:t>.</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 xml:space="preserve">No caso de Comunicado Formal de Revisão (CFR), as pastas ou as caixas arquivo com todos os documentos técnicos da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 xml:space="preserve"> ficarão disponíveis para retirada obrigatória </w:t>
      </w:r>
      <w:r w:rsidRPr="00C20B77">
        <w:rPr>
          <w:rFonts w:ascii="Arial" w:eastAsia="MS Mincho" w:hAnsi="Arial" w:cs="Arial"/>
        </w:rPr>
        <w:lastRenderedPageBreak/>
        <w:t xml:space="preserve">da Concessionária, no prazo máximo de </w:t>
      </w:r>
      <w:proofErr w:type="gramStart"/>
      <w:r w:rsidRPr="00C20B77">
        <w:rPr>
          <w:rFonts w:ascii="Arial" w:eastAsia="MS Mincho" w:hAnsi="Arial" w:cs="Arial"/>
        </w:rPr>
        <w:t>3</w:t>
      </w:r>
      <w:proofErr w:type="gramEnd"/>
      <w:r w:rsidRPr="00C20B77">
        <w:rPr>
          <w:rFonts w:ascii="Arial" w:eastAsia="MS Mincho" w:hAnsi="Arial" w:cs="Arial"/>
        </w:rPr>
        <w:t xml:space="preserve"> (três) dias, no local indicado na referida comunicação.</w:t>
      </w:r>
    </w:p>
    <w:p w:rsidR="004B3320" w:rsidRPr="00C20B77" w:rsidRDefault="004B3320" w:rsidP="004B3320">
      <w:pPr>
        <w:pStyle w:val="PargrafodaLista"/>
        <w:numPr>
          <w:ilvl w:val="5"/>
          <w:numId w:val="2"/>
        </w:numPr>
        <w:spacing w:before="240" w:line="360" w:lineRule="auto"/>
        <w:jc w:val="both"/>
        <w:rPr>
          <w:rFonts w:ascii="Arial" w:eastAsia="MS Mincho" w:hAnsi="Arial" w:cs="Arial"/>
          <w:color w:val="000000" w:themeColor="text1"/>
        </w:rPr>
      </w:pPr>
      <w:r w:rsidRPr="00C20B77">
        <w:rPr>
          <w:rFonts w:ascii="Arial" w:eastAsia="MS Mincho" w:hAnsi="Arial" w:cs="Arial"/>
          <w:color w:val="000000" w:themeColor="text1"/>
        </w:rPr>
        <w:t xml:space="preserve">A Concessionária deverá seguir as diretrizes estabelecidas no </w:t>
      </w:r>
      <w:r w:rsidRPr="00C20B77">
        <w:rPr>
          <w:rFonts w:ascii="Arial" w:eastAsia="MS Mincho" w:hAnsi="Arial" w:cs="Arial"/>
          <w:b/>
          <w:color w:val="000000" w:themeColor="text1"/>
        </w:rPr>
        <w:t>item 2.3</w:t>
      </w:r>
      <w:r w:rsidRPr="00C20B77">
        <w:rPr>
          <w:rFonts w:ascii="Arial" w:eastAsia="MS Mincho" w:hAnsi="Arial" w:cs="Arial"/>
          <w:color w:val="000000" w:themeColor="text1"/>
        </w:rPr>
        <w:t xml:space="preserve"> e apresentar versão revisada da documentação As </w:t>
      </w:r>
      <w:proofErr w:type="spellStart"/>
      <w:r w:rsidRPr="00C20B77">
        <w:rPr>
          <w:rFonts w:ascii="Arial" w:eastAsia="MS Mincho" w:hAnsi="Arial" w:cs="Arial"/>
          <w:color w:val="000000" w:themeColor="text1"/>
        </w:rPr>
        <w:t>Built</w:t>
      </w:r>
      <w:proofErr w:type="spellEnd"/>
      <w:r w:rsidRPr="00C20B77">
        <w:rPr>
          <w:rFonts w:ascii="Arial" w:eastAsia="MS Mincho" w:hAnsi="Arial" w:cs="Arial"/>
          <w:color w:val="000000" w:themeColor="text1"/>
        </w:rPr>
        <w:t xml:space="preserve"> no prazo de até 20 (vinte) dias corridos.</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t xml:space="preserve">Para a entrega da pasta ou caixa arquivo contendo a nova versão da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i/>
        </w:rPr>
        <w:t xml:space="preserve">, </w:t>
      </w:r>
      <w:r w:rsidRPr="00C20B77">
        <w:rPr>
          <w:rFonts w:ascii="Arial" w:eastAsia="MS Mincho" w:hAnsi="Arial" w:cs="Arial"/>
        </w:rPr>
        <w:t xml:space="preserve">os documentos técnicos revisados, que substituirão os da versão anterior, deverão apresentar a data de entrega da nova </w:t>
      </w:r>
      <w:proofErr w:type="spellStart"/>
      <w:proofErr w:type="gramStart"/>
      <w:r w:rsidRPr="00C20B77">
        <w:rPr>
          <w:rFonts w:ascii="Arial" w:eastAsia="MS Mincho" w:hAnsi="Arial" w:cs="Arial"/>
        </w:rPr>
        <w:t>versão.</w:t>
      </w:r>
      <w:proofErr w:type="gramEnd"/>
      <w:r w:rsidRPr="00C20B77">
        <w:rPr>
          <w:rFonts w:ascii="Arial" w:eastAsia="MS Mincho" w:hAnsi="Arial" w:cs="Arial"/>
        </w:rPr>
        <w:t>Os</w:t>
      </w:r>
      <w:proofErr w:type="spellEnd"/>
      <w:r w:rsidRPr="00C20B77">
        <w:rPr>
          <w:rFonts w:ascii="Arial" w:eastAsia="MS Mincho" w:hAnsi="Arial" w:cs="Arial"/>
        </w:rPr>
        <w:t xml:space="preserve"> documentos que não sofreram revisão permanecem sem qualquer alteração.</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 xml:space="preserve">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 xml:space="preserve"> revisada deverá ser encaminhada conforme as diretrizes estabelecidas no </w:t>
      </w:r>
      <w:r w:rsidRPr="00C20B77">
        <w:rPr>
          <w:rFonts w:ascii="Arial" w:eastAsia="MS Mincho" w:hAnsi="Arial" w:cs="Arial"/>
          <w:b/>
        </w:rPr>
        <w:t>item 2.2.3.3</w:t>
      </w:r>
      <w:r w:rsidRPr="00C20B77">
        <w:rPr>
          <w:rFonts w:ascii="Arial" w:eastAsia="MS Mincho" w:hAnsi="Arial" w:cs="Arial"/>
        </w:rPr>
        <w:t>, iniciando-se assim um novo ciclo de análise.</w:t>
      </w:r>
    </w:p>
    <w:p w:rsidR="004B3320" w:rsidRPr="00C20B77" w:rsidRDefault="004B3320" w:rsidP="004B3320">
      <w:pPr>
        <w:numPr>
          <w:ilvl w:val="2"/>
          <w:numId w:val="1"/>
        </w:numPr>
        <w:spacing w:before="240" w:line="360" w:lineRule="auto"/>
        <w:ind w:left="1418" w:hanging="709"/>
        <w:jc w:val="both"/>
        <w:rPr>
          <w:rFonts w:ascii="Arial" w:eastAsia="MS Mincho" w:hAnsi="Arial" w:cs="Arial"/>
          <w:b/>
        </w:rPr>
      </w:pPr>
      <w:r w:rsidRPr="00C20B77">
        <w:rPr>
          <w:rFonts w:ascii="Arial" w:hAnsi="Arial" w:cs="Arial"/>
        </w:rPr>
        <w:t xml:space="preserve">Para a elaboração do </w:t>
      </w:r>
      <w:proofErr w:type="gramStart"/>
      <w:r w:rsidRPr="00C20B77">
        <w:rPr>
          <w:rFonts w:ascii="Arial" w:hAnsi="Arial" w:cs="Arial"/>
          <w:i/>
        </w:rPr>
        <w:t>As</w:t>
      </w:r>
      <w:proofErr w:type="gramEnd"/>
      <w:r w:rsidRPr="00C20B77">
        <w:rPr>
          <w:rFonts w:ascii="Arial" w:hAnsi="Arial" w:cs="Arial"/>
          <w:i/>
        </w:rPr>
        <w:t xml:space="preserve"> </w:t>
      </w:r>
      <w:proofErr w:type="spellStart"/>
      <w:r w:rsidRPr="00C20B77">
        <w:rPr>
          <w:rFonts w:ascii="Arial" w:hAnsi="Arial" w:cs="Arial"/>
          <w:i/>
        </w:rPr>
        <w:t>Built</w:t>
      </w:r>
      <w:proofErr w:type="spellEnd"/>
      <w:r w:rsidRPr="00C20B77">
        <w:rPr>
          <w:rFonts w:ascii="Arial" w:hAnsi="Arial" w:cs="Arial"/>
        </w:rPr>
        <w:t xml:space="preserve">, conforme Instrução de Projeto ARTESP – IP.DIN/004 –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 a Concessionária deverá registrar gráfica e textualmente, concomitante à execução da obra, eventuais modificações em relação ao Projeto Executivo aprovado, emitindo relatórios que apontam as referidas alterações e que deverão ficar à disposição da equipe de apoio à fiscalização.</w:t>
      </w:r>
    </w:p>
    <w:p w:rsidR="004B3320" w:rsidRPr="00C20B77" w:rsidRDefault="004B3320" w:rsidP="004B3320">
      <w:pPr>
        <w:numPr>
          <w:ilvl w:val="3"/>
          <w:numId w:val="1"/>
        </w:numPr>
        <w:spacing w:before="240" w:line="360" w:lineRule="auto"/>
        <w:ind w:left="2410" w:hanging="992"/>
        <w:jc w:val="both"/>
        <w:rPr>
          <w:rFonts w:ascii="Arial" w:eastAsia="MS Mincho" w:hAnsi="Arial" w:cs="Arial"/>
        </w:rPr>
      </w:pPr>
      <w:r w:rsidRPr="00C20B77">
        <w:rPr>
          <w:rFonts w:ascii="Arial" w:eastAsia="MS Mincho" w:hAnsi="Arial" w:cs="Arial"/>
        </w:rPr>
        <w:lastRenderedPageBreak/>
        <w:t xml:space="preserve">O atendimento aos referidos procedimentos será verificado pela fiscalização da ARTESP por ocasião das vistorias mensais à obra. </w:t>
      </w:r>
    </w:p>
    <w:p w:rsidR="004B3320" w:rsidRPr="00C20B77" w:rsidRDefault="004B3320" w:rsidP="004B3320">
      <w:pPr>
        <w:numPr>
          <w:ilvl w:val="1"/>
          <w:numId w:val="1"/>
        </w:numPr>
        <w:spacing w:before="240" w:line="360" w:lineRule="auto"/>
        <w:ind w:left="709" w:hanging="709"/>
        <w:jc w:val="both"/>
        <w:rPr>
          <w:rFonts w:ascii="Arial" w:hAnsi="Arial" w:cs="Arial"/>
          <w:b/>
        </w:rPr>
      </w:pPr>
      <w:r w:rsidRPr="00C20B77">
        <w:rPr>
          <w:rFonts w:ascii="Arial" w:hAnsi="Arial" w:cs="Arial"/>
          <w:b/>
        </w:rPr>
        <w:t xml:space="preserve">PARA A REVISÃO OU APROVAÇÃO DO PROJETO FUNCIONAL, PROJETO EXECUTIVO E DOCUMENTAÇÃO </w:t>
      </w:r>
      <w:r w:rsidRPr="00C20B77">
        <w:rPr>
          <w:rFonts w:ascii="Arial" w:hAnsi="Arial" w:cs="Arial"/>
          <w:b/>
          <w:i/>
        </w:rPr>
        <w:t xml:space="preserve">AS </w:t>
      </w:r>
      <w:proofErr w:type="gramStart"/>
      <w:r w:rsidRPr="00C20B77">
        <w:rPr>
          <w:rFonts w:ascii="Arial" w:hAnsi="Arial" w:cs="Arial"/>
          <w:b/>
          <w:i/>
        </w:rPr>
        <w:t>BUILT</w:t>
      </w:r>
      <w:proofErr w:type="gramEnd"/>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 xml:space="preserve">Durante a análise e verificação do Projeto Funcional, Projeto Executivo e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i/>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Todos os questionamentos realizados pela ARTESP deverão ser respondidos pela Concessionária.</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Todas as solicitações de revisão deverão ser atendidas na íntegra pela Concessionária na entrega da primeira revisão.</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O atendimento aos questionamentos e/ou às solicitações deverá se dar no prazo de até 20 (vinte) dias corridos, contado a partir da data da comunicação formal feita pela ARTESP.</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Se a ARTESP determinar a revisão de documento(s) técnico(s) e não houver concordância da Concessionária, esta deverá apresentar justificativa técnica na Memória de Cálculo (MC) ou, na falta desta, no Memorial Descritivo (MD) e na falta deste no Relatório Técnico (RT), juntamente com o Comunicado Formal de Revisão (CFR) que foi enviado pela ARTESP.</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Caso não constem os referidos documentos no projeto, a justificativa técnica deverá se dar mediante elaboração de documento do tipo Memorial Descritivo (MD). </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lastRenderedPageBreak/>
        <w:t>Caso a justificativa não seja acatada pela ARTESP, a Concessionária estará obrigada a atender a revisão proposta.</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A versão revisada deverá obrigatoriamente apresentar, “ANEXO” contendo memória de comentários e alterações.</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O “ANEXO” deverá apresentar, em ordem cronológica, cópia de todos os questionamentos e/ou solicitações de alterações enviadas pela ARTESP e as respectivas respostas/justificativas e documentos técnicos, quando couber, incluídos pela Concessionária e/ou empresa projetista.</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 xml:space="preserve">A versão </w:t>
      </w:r>
      <w:proofErr w:type="gramStart"/>
      <w:r w:rsidRPr="00C20B77">
        <w:rPr>
          <w:rFonts w:ascii="Arial" w:hAnsi="Arial" w:cs="Arial"/>
        </w:rPr>
        <w:t>revisada de documentos do tipo Desenho Técnico (DE)</w:t>
      </w:r>
      <w:proofErr w:type="gramEnd"/>
      <w:r w:rsidRPr="00C20B77">
        <w:rPr>
          <w:rFonts w:ascii="Arial" w:hAnsi="Arial" w:cs="Arial"/>
        </w:rPr>
        <w:t xml:space="preserve"> deverá conter, obrigatoriamente, nuvens de revisão na cor </w:t>
      </w:r>
      <w:r w:rsidRPr="00C20B77">
        <w:rPr>
          <w:rFonts w:ascii="Arial" w:hAnsi="Arial" w:cs="Arial"/>
          <w:u w:val="single"/>
        </w:rPr>
        <w:t>VERMELHA</w:t>
      </w:r>
      <w:r w:rsidRPr="00C20B77">
        <w:rPr>
          <w:rFonts w:ascii="Arial" w:hAnsi="Arial" w:cs="Arial"/>
        </w:rPr>
        <w:t xml:space="preserve"> indicando as respectivas mudanças em relação à versão anterior do desenho.</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 xml:space="preserve">Os documentos técnicos que fazem parte do Projeto Executivo e do </w:t>
      </w:r>
      <w:proofErr w:type="gramStart"/>
      <w:r w:rsidRPr="00C20B77">
        <w:rPr>
          <w:rFonts w:ascii="Arial" w:hAnsi="Arial" w:cs="Arial"/>
          <w:i/>
        </w:rPr>
        <w:t>As</w:t>
      </w:r>
      <w:proofErr w:type="gramEnd"/>
      <w:r w:rsidRPr="00C20B77">
        <w:rPr>
          <w:rFonts w:ascii="Arial" w:hAnsi="Arial" w:cs="Arial"/>
          <w:i/>
        </w:rPr>
        <w:t xml:space="preserve"> </w:t>
      </w:r>
      <w:proofErr w:type="spellStart"/>
      <w:r w:rsidRPr="00C20B77">
        <w:rPr>
          <w:rFonts w:ascii="Arial" w:hAnsi="Arial" w:cs="Arial"/>
          <w:i/>
        </w:rPr>
        <w:t>Built</w:t>
      </w:r>
      <w:proofErr w:type="spellEnd"/>
      <w:r w:rsidRPr="00C20B77">
        <w:rPr>
          <w:rFonts w:ascii="Arial" w:hAnsi="Arial" w:cs="Arial"/>
        </w:rPr>
        <w:t xml:space="preserve"> só serão aprovados na sua totalidade, ou seja, se todas as classes que compõem os respectivos projetos estiverem aprovadas.</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 xml:space="preserve">A Concessionária, caso entenda necessária </w:t>
      </w:r>
      <w:proofErr w:type="gramStart"/>
      <w:r w:rsidRPr="00C20B77">
        <w:rPr>
          <w:rFonts w:ascii="Arial" w:hAnsi="Arial" w:cs="Arial"/>
        </w:rPr>
        <w:t>a</w:t>
      </w:r>
      <w:proofErr w:type="gramEnd"/>
      <w:r w:rsidRPr="00C20B77">
        <w:rPr>
          <w:rFonts w:ascii="Arial" w:hAnsi="Arial" w:cs="Arial"/>
        </w:rPr>
        <w:t xml:space="preserve"> revisão de qualquer atividade de projeto já aprovada, deverá encaminhar uma carta formal protocolada na ARTESP, com as devidas justificativas técnicas, juntamente com a revisão proposta, cabendo à ARTESP a aceitação ou não dos argumentos e da documentação apresentada.</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Neste caso específico, a Concessionária deverá encaminhar, obrigatoriamente, versão revisada da Memória de Cálculo (MC), ou do Memorial Descritivo (MD), ou do Relatório </w:t>
      </w:r>
      <w:r w:rsidRPr="00C20B77">
        <w:rPr>
          <w:rFonts w:ascii="Arial" w:hAnsi="Arial" w:cs="Arial"/>
        </w:rPr>
        <w:lastRenderedPageBreak/>
        <w:t>Técnico (RT), constando as justificativas apresentadas na carta para revisão da atividade do projeto já aprovada.</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Caso não constem os referidos documentos no projeto, a justificativa técnica deverá se dar mediante elaboração de documento do tipo Memorial Descritivo (MD). </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Caso a obra já tenha sido iniciada, estará sujeita à paralisação determinada pela equipe de fiscalização da ARTESP.</w:t>
      </w:r>
    </w:p>
    <w:p w:rsidR="004B3320" w:rsidRPr="00C20B77" w:rsidRDefault="004B3320" w:rsidP="004B3320">
      <w:pPr>
        <w:numPr>
          <w:ilvl w:val="3"/>
          <w:numId w:val="1"/>
        </w:numPr>
        <w:spacing w:before="360" w:line="360" w:lineRule="auto"/>
        <w:ind w:left="2410" w:hanging="992"/>
        <w:jc w:val="both"/>
        <w:rPr>
          <w:rFonts w:ascii="Arial" w:hAnsi="Arial" w:cs="Arial"/>
        </w:rPr>
      </w:pPr>
      <w:r w:rsidRPr="00C20B77">
        <w:rPr>
          <w:rFonts w:ascii="Arial" w:hAnsi="Arial" w:cs="Arial"/>
        </w:rPr>
        <w:t>No caso da aceitação, por parte da ARTESP, das justificativas e da nova revisão apresentada pela Concessionária para determinada classe de projeto, será automaticamente iniciado um novo ciclo de análise e revisão.</w:t>
      </w:r>
    </w:p>
    <w:p w:rsidR="004B3320" w:rsidRPr="00C20B77" w:rsidRDefault="004B3320" w:rsidP="004B3320">
      <w:pPr>
        <w:numPr>
          <w:ilvl w:val="3"/>
          <w:numId w:val="1"/>
        </w:numPr>
        <w:spacing w:before="360" w:line="360" w:lineRule="auto"/>
        <w:ind w:left="2410" w:hanging="992"/>
        <w:jc w:val="both"/>
        <w:rPr>
          <w:rFonts w:ascii="Arial" w:hAnsi="Arial" w:cs="Arial"/>
        </w:rPr>
      </w:pPr>
      <w:r w:rsidRPr="00C20B77">
        <w:rPr>
          <w:rFonts w:ascii="Arial" w:hAnsi="Arial" w:cs="Arial"/>
        </w:rPr>
        <w:t>No caso da não aceitação, a ARTESP enviará um Comunicado Formal à Concessionária indicando os motivos da recusa. Neste caso, os documentos técnicos não serão sincronizados no sistema gerencial informatizado da ARTESP (Extranet) e serão devolvidos à Concessionária.</w:t>
      </w:r>
    </w:p>
    <w:p w:rsidR="004B3320" w:rsidRPr="00C20B77" w:rsidRDefault="004B3320" w:rsidP="004B3320">
      <w:pPr>
        <w:numPr>
          <w:ilvl w:val="1"/>
          <w:numId w:val="1"/>
        </w:numPr>
        <w:spacing w:before="240" w:line="360" w:lineRule="auto"/>
        <w:ind w:left="709" w:hanging="709"/>
        <w:jc w:val="both"/>
        <w:rPr>
          <w:rFonts w:ascii="Arial" w:hAnsi="Arial" w:cs="Arial"/>
          <w:b/>
        </w:rPr>
      </w:pPr>
      <w:r w:rsidRPr="00C20B77">
        <w:rPr>
          <w:rFonts w:ascii="Arial" w:hAnsi="Arial" w:cs="Arial"/>
          <w:b/>
        </w:rPr>
        <w:t xml:space="preserve">PARA A ENTREGA DEFINITIVA DE DOCUMENTOS TÉCNICOS APROVADOS </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 xml:space="preserve">A Concessionária deverá enviar à ARTESP cópia de todos os documentos do Projeto Funcional, do Projeto Executivo e da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 xml:space="preserve"> no prazo de até 20 (vinte) dias corridos, contados da data do Comunicado Formal da Aprovação (CFA) de cada uma dessas atividades de projeto.</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lastRenderedPageBreak/>
        <w:t xml:space="preserve">Os documentos técnicos aprovados pela ARTESP, pertencentes a cada classe do projeto, deverão ser entregues conforme estabelecido na Instrução de Projeto ARTESP – </w:t>
      </w:r>
      <w:proofErr w:type="gramStart"/>
      <w:r w:rsidRPr="00C20B77">
        <w:rPr>
          <w:rFonts w:ascii="Arial" w:hAnsi="Arial" w:cs="Arial"/>
        </w:rPr>
        <w:t>IP.</w:t>
      </w:r>
      <w:proofErr w:type="gramEnd"/>
      <w:r w:rsidRPr="00C20B77">
        <w:rPr>
          <w:rFonts w:ascii="Arial" w:hAnsi="Arial" w:cs="Arial"/>
        </w:rPr>
        <w:t xml:space="preserve">DIN/007 – Codificação de Documentos Técnicos, Tabela 1 – Procedimento das Revisões e na </w:t>
      </w:r>
      <w:r w:rsidRPr="00C20B77">
        <w:rPr>
          <w:rFonts w:ascii="Arial" w:hAnsi="Arial" w:cs="Arial"/>
          <w:b/>
        </w:rPr>
        <w:t xml:space="preserve">Tabela 3 </w:t>
      </w:r>
      <w:r w:rsidRPr="00C20B77">
        <w:rPr>
          <w:rFonts w:ascii="Arial" w:eastAsia="MS Mincho" w:hAnsi="Arial" w:cs="Arial"/>
        </w:rPr>
        <w:t>do</w:t>
      </w:r>
      <w:r w:rsidRPr="00C20B77">
        <w:rPr>
          <w:rFonts w:ascii="Arial" w:hAnsi="Arial" w:cs="Arial"/>
        </w:rPr>
        <w:t xml:space="preserve"> </w:t>
      </w:r>
      <w:r w:rsidRPr="00C20B77">
        <w:rPr>
          <w:rFonts w:ascii="Arial" w:eastAsia="MS Mincho" w:hAnsi="Arial" w:cs="Arial"/>
          <w:b/>
        </w:rPr>
        <w:t>Anexo II</w:t>
      </w:r>
      <w:r w:rsidRPr="00C20B77">
        <w:rPr>
          <w:rFonts w:ascii="Arial" w:hAnsi="Arial" w:cs="Arial"/>
        </w:rPr>
        <w:t xml:space="preserve"> da presente Portaria, devidamente assinados pelos responsáveis técnicos da Concessionária e/ou empresa(s) projetista(s), conforme normas estabelecidas pelo Conselho Regional de Engenharia, Arquitetura e Agronomia (CREA).</w:t>
      </w:r>
    </w:p>
    <w:p w:rsidR="004B3320" w:rsidRPr="00C20B77" w:rsidRDefault="004B3320" w:rsidP="004B3320">
      <w:pPr>
        <w:numPr>
          <w:ilvl w:val="2"/>
          <w:numId w:val="1"/>
        </w:numPr>
        <w:spacing w:before="240" w:line="360" w:lineRule="auto"/>
        <w:ind w:left="1418" w:hanging="709"/>
        <w:jc w:val="both"/>
        <w:rPr>
          <w:rFonts w:ascii="Arial" w:hAnsi="Arial" w:cs="Arial"/>
        </w:rPr>
      </w:pPr>
      <w:r w:rsidRPr="00C20B77">
        <w:rPr>
          <w:rFonts w:ascii="Arial" w:hAnsi="Arial" w:cs="Arial"/>
        </w:rPr>
        <w:t>Cada via do conjunto de documentos técnicos (versão impressa e mídia com arquivos digitais) deverá ser entregue em pasta ou caixa arquivo, nas seguintes cores:</w:t>
      </w:r>
    </w:p>
    <w:p w:rsidR="004B3320" w:rsidRPr="00C20B77" w:rsidRDefault="004B3320" w:rsidP="004B3320">
      <w:pPr>
        <w:numPr>
          <w:ilvl w:val="0"/>
          <w:numId w:val="3"/>
        </w:numPr>
        <w:tabs>
          <w:tab w:val="left" w:pos="567"/>
        </w:tabs>
        <w:spacing w:before="120" w:after="120" w:line="360" w:lineRule="auto"/>
        <w:ind w:left="1985" w:hanging="567"/>
        <w:jc w:val="both"/>
        <w:rPr>
          <w:rFonts w:ascii="Arial" w:eastAsia="MS Mincho" w:hAnsi="Arial" w:cs="Arial"/>
        </w:rPr>
      </w:pPr>
      <w:r w:rsidRPr="00C20B77">
        <w:rPr>
          <w:rFonts w:ascii="Arial" w:eastAsia="MS Mincho" w:hAnsi="Arial" w:cs="Arial"/>
          <w:u w:val="single"/>
        </w:rPr>
        <w:t>VERMELHA</w:t>
      </w:r>
      <w:r w:rsidRPr="00C20B77">
        <w:rPr>
          <w:rFonts w:ascii="Arial" w:eastAsia="MS Mincho" w:hAnsi="Arial" w:cs="Arial"/>
        </w:rPr>
        <w:t xml:space="preserve"> para o Projeto Funcional;</w:t>
      </w:r>
    </w:p>
    <w:p w:rsidR="004B3320" w:rsidRPr="00C20B77" w:rsidRDefault="004B3320" w:rsidP="004B3320">
      <w:pPr>
        <w:numPr>
          <w:ilvl w:val="0"/>
          <w:numId w:val="3"/>
        </w:numPr>
        <w:tabs>
          <w:tab w:val="left" w:pos="567"/>
        </w:tabs>
        <w:spacing w:before="120" w:after="120" w:line="360" w:lineRule="auto"/>
        <w:ind w:left="1985" w:hanging="567"/>
        <w:jc w:val="both"/>
        <w:rPr>
          <w:rFonts w:ascii="Arial" w:eastAsia="MS Mincho" w:hAnsi="Arial" w:cs="Arial"/>
        </w:rPr>
      </w:pPr>
      <w:r w:rsidRPr="00C20B77">
        <w:rPr>
          <w:rFonts w:ascii="Arial" w:eastAsia="MS Mincho" w:hAnsi="Arial" w:cs="Arial"/>
          <w:u w:val="single"/>
        </w:rPr>
        <w:t>BRANCA</w:t>
      </w:r>
      <w:r w:rsidRPr="00C20B77">
        <w:rPr>
          <w:rFonts w:ascii="Arial" w:eastAsia="MS Mincho" w:hAnsi="Arial" w:cs="Arial"/>
        </w:rPr>
        <w:t xml:space="preserve"> para os Projetos Executivos;</w:t>
      </w:r>
    </w:p>
    <w:p w:rsidR="004B3320" w:rsidRPr="00C20B77" w:rsidRDefault="004B3320" w:rsidP="004B3320">
      <w:pPr>
        <w:numPr>
          <w:ilvl w:val="0"/>
          <w:numId w:val="3"/>
        </w:numPr>
        <w:tabs>
          <w:tab w:val="left" w:pos="567"/>
        </w:tabs>
        <w:spacing w:before="120" w:after="120" w:line="360" w:lineRule="auto"/>
        <w:ind w:left="1985" w:hanging="567"/>
        <w:jc w:val="both"/>
        <w:rPr>
          <w:rFonts w:ascii="Arial" w:eastAsia="MS Mincho" w:hAnsi="Arial" w:cs="Arial"/>
        </w:rPr>
      </w:pPr>
      <w:r w:rsidRPr="00C20B77">
        <w:rPr>
          <w:rFonts w:ascii="Arial" w:eastAsia="MS Mincho" w:hAnsi="Arial" w:cs="Arial"/>
          <w:u w:val="single"/>
        </w:rPr>
        <w:t>AZUL</w:t>
      </w:r>
      <w:r w:rsidRPr="00C20B77">
        <w:rPr>
          <w:rFonts w:ascii="Arial" w:eastAsia="MS Mincho" w:hAnsi="Arial" w:cs="Arial"/>
        </w:rPr>
        <w:t xml:space="preserve"> para a documentação </w:t>
      </w:r>
      <w:r w:rsidRPr="00C20B77">
        <w:rPr>
          <w:rFonts w:ascii="Arial" w:eastAsia="MS Mincho" w:hAnsi="Arial" w:cs="Arial"/>
          <w:i/>
        </w:rPr>
        <w:t xml:space="preserve">As </w:t>
      </w:r>
      <w:proofErr w:type="spellStart"/>
      <w:r w:rsidRPr="00C20B77">
        <w:rPr>
          <w:rFonts w:ascii="Arial" w:eastAsia="MS Mincho" w:hAnsi="Arial" w:cs="Arial"/>
          <w:i/>
        </w:rPr>
        <w:t>Built</w:t>
      </w:r>
      <w:proofErr w:type="spellEnd"/>
      <w:r w:rsidRPr="00C20B77">
        <w:rPr>
          <w:rFonts w:ascii="Arial" w:eastAsia="MS Mincho" w:hAnsi="Arial" w:cs="Arial"/>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As pastas ou as caixas arquivo deverão estar devidamente identificadas com etiqueta padrão da ARTESP, conforme </w:t>
      </w:r>
      <w:r w:rsidRPr="00C20B77">
        <w:rPr>
          <w:rFonts w:ascii="Arial" w:hAnsi="Arial" w:cs="Arial"/>
          <w:b/>
        </w:rPr>
        <w:t>Modelo 1.1</w:t>
      </w:r>
      <w:r w:rsidRPr="00C20B77">
        <w:rPr>
          <w:rFonts w:ascii="Arial" w:hAnsi="Arial" w:cs="Arial"/>
          <w:b/>
          <w:color w:val="0070C0"/>
        </w:rPr>
        <w:t xml:space="preserve"> </w:t>
      </w:r>
      <w:r w:rsidRPr="00C20B77">
        <w:rPr>
          <w:rFonts w:ascii="Arial" w:hAnsi="Arial" w:cs="Arial"/>
        </w:rPr>
        <w:t>d</w:t>
      </w:r>
      <w:r w:rsidRPr="00C20B77">
        <w:rPr>
          <w:rFonts w:ascii="Arial" w:eastAsia="MS Mincho" w:hAnsi="Arial" w:cs="Arial"/>
        </w:rPr>
        <w:t xml:space="preserve">o </w:t>
      </w:r>
      <w:r w:rsidRPr="00C20B77">
        <w:rPr>
          <w:rFonts w:ascii="Arial" w:eastAsia="MS Mincho" w:hAnsi="Arial" w:cs="Arial"/>
          <w:b/>
        </w:rPr>
        <w:t>Anexo III</w:t>
      </w:r>
      <w:r w:rsidRPr="00C20B77">
        <w:rPr>
          <w:rFonts w:ascii="Arial" w:hAnsi="Arial" w:cs="Arial"/>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Cada pasta ou caixa arquivo deverá conter em seu interior a respectiva relação de documentos aprovados (vias impressa e digital), conforme </w:t>
      </w:r>
      <w:r w:rsidRPr="00C20B77">
        <w:rPr>
          <w:rFonts w:ascii="Arial" w:hAnsi="Arial" w:cs="Arial"/>
          <w:b/>
        </w:rPr>
        <w:t xml:space="preserve">Modelo 1.2 </w:t>
      </w:r>
      <w:r w:rsidRPr="00C20B77">
        <w:rPr>
          <w:rFonts w:ascii="Arial" w:eastAsia="MS Mincho" w:hAnsi="Arial" w:cs="Arial"/>
        </w:rPr>
        <w:t xml:space="preserve">do </w:t>
      </w:r>
      <w:r w:rsidRPr="00C20B77">
        <w:rPr>
          <w:rFonts w:ascii="Arial" w:eastAsia="MS Mincho" w:hAnsi="Arial" w:cs="Arial"/>
          <w:b/>
        </w:rPr>
        <w:t>Anexo III</w:t>
      </w:r>
      <w:r w:rsidRPr="00C20B77">
        <w:rPr>
          <w:rFonts w:ascii="Arial" w:hAnsi="Arial" w:cs="Arial"/>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 xml:space="preserve">No caso de Projeto Executivo, cada classe de projeto aprovada poderá ser entregue separadamente em pasta ou caixa arquivo própria, mantidas as condições definidas no item </w:t>
      </w:r>
      <w:r w:rsidRPr="00C20B77">
        <w:rPr>
          <w:rFonts w:ascii="Arial" w:hAnsi="Arial" w:cs="Arial"/>
          <w:b/>
        </w:rPr>
        <w:t>2.4.3</w:t>
      </w:r>
      <w:r w:rsidRPr="00C20B77">
        <w:rPr>
          <w:rFonts w:ascii="Arial" w:hAnsi="Arial" w:cs="Arial"/>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lastRenderedPageBreak/>
        <w:t xml:space="preserve">No caso de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i/>
        </w:rPr>
        <w:t>,</w:t>
      </w:r>
      <w:r w:rsidRPr="00C20B77">
        <w:rPr>
          <w:rFonts w:ascii="Arial" w:hAnsi="Arial" w:cs="Arial"/>
        </w:rPr>
        <w:t xml:space="preserve"> a apresentação deverá atender à Instrução de Projeto ARTESP – </w:t>
      </w:r>
      <w:proofErr w:type="gramStart"/>
      <w:r w:rsidRPr="00C20B77">
        <w:rPr>
          <w:rFonts w:ascii="Arial" w:hAnsi="Arial" w:cs="Arial"/>
        </w:rPr>
        <w:t>IP.</w:t>
      </w:r>
      <w:proofErr w:type="gramEnd"/>
      <w:r w:rsidRPr="00C20B77">
        <w:rPr>
          <w:rFonts w:ascii="Arial" w:hAnsi="Arial" w:cs="Arial"/>
        </w:rPr>
        <w:t xml:space="preserve">DIN/004 –Documentação </w:t>
      </w:r>
      <w:r w:rsidRPr="00C20B77">
        <w:rPr>
          <w:rFonts w:ascii="Arial" w:hAnsi="Arial" w:cs="Arial"/>
          <w:i/>
        </w:rPr>
        <w:t xml:space="preserve">As </w:t>
      </w:r>
      <w:proofErr w:type="spellStart"/>
      <w:r w:rsidRPr="00C20B77">
        <w:rPr>
          <w:rFonts w:ascii="Arial" w:hAnsi="Arial" w:cs="Arial"/>
          <w:i/>
        </w:rPr>
        <w:t>Built</w:t>
      </w:r>
      <w:proofErr w:type="spellEnd"/>
      <w:r w:rsidRPr="00C20B77">
        <w:rPr>
          <w:rFonts w:ascii="Arial" w:hAnsi="Arial" w:cs="Arial"/>
        </w:rPr>
        <w:t>.</w:t>
      </w:r>
    </w:p>
    <w:p w:rsidR="004B3320" w:rsidRPr="00C20B77" w:rsidRDefault="004B3320" w:rsidP="004B3320">
      <w:pPr>
        <w:numPr>
          <w:ilvl w:val="3"/>
          <w:numId w:val="1"/>
        </w:numPr>
        <w:spacing w:before="240" w:line="360" w:lineRule="auto"/>
        <w:ind w:left="2410" w:hanging="992"/>
        <w:jc w:val="both"/>
        <w:rPr>
          <w:rFonts w:ascii="Arial" w:hAnsi="Arial" w:cs="Arial"/>
        </w:rPr>
      </w:pPr>
      <w:r w:rsidRPr="00C20B77">
        <w:rPr>
          <w:rFonts w:ascii="Arial" w:hAnsi="Arial" w:cs="Arial"/>
        </w:rPr>
        <w:t>As versões aprovadas dos projetos deverão, obrigatoriamente, apresentar “ANEXO” contendo memória de comentários e alterações.</w:t>
      </w:r>
    </w:p>
    <w:p w:rsidR="004B3320" w:rsidRPr="00C20B77" w:rsidRDefault="004B3320" w:rsidP="004B3320">
      <w:pPr>
        <w:numPr>
          <w:ilvl w:val="4"/>
          <w:numId w:val="1"/>
        </w:numPr>
        <w:spacing w:before="240" w:line="360" w:lineRule="auto"/>
        <w:ind w:left="3686" w:hanging="1276"/>
        <w:jc w:val="both"/>
        <w:rPr>
          <w:rFonts w:ascii="Arial" w:eastAsia="MS Mincho" w:hAnsi="Arial" w:cs="Arial"/>
        </w:rPr>
      </w:pPr>
      <w:r w:rsidRPr="00C20B77">
        <w:rPr>
          <w:rFonts w:ascii="Arial" w:eastAsia="MS Mincho" w:hAnsi="Arial" w:cs="Arial"/>
        </w:rPr>
        <w:t>O “ANEXO” deverá apresentar, em ordem cronológica, cópia de todos os questionamentos e/ou solicitações de alterações enviadas pela ARTESP durante os ciclos de revisão e análise e as respectivas respostas/justificativas e documentos técnicos, quando couber, incluídos pela Concessionária e/ou empresa projetista. Deverá ser incluída ainda, cópia do Comunicado Formal de Aprovação (CFA).</w:t>
      </w:r>
    </w:p>
    <w:p w:rsidR="004B3320" w:rsidRPr="00C20B77" w:rsidRDefault="004B3320" w:rsidP="004B3320">
      <w:pPr>
        <w:numPr>
          <w:ilvl w:val="0"/>
          <w:numId w:val="1"/>
        </w:numPr>
        <w:spacing w:before="240" w:line="360" w:lineRule="auto"/>
        <w:ind w:left="0" w:hanging="567"/>
        <w:jc w:val="both"/>
        <w:rPr>
          <w:rFonts w:ascii="Arial" w:hAnsi="Arial" w:cs="Arial"/>
          <w:b/>
        </w:rPr>
      </w:pPr>
      <w:r w:rsidRPr="00C20B77">
        <w:rPr>
          <w:rFonts w:ascii="Arial" w:hAnsi="Arial" w:cs="Arial"/>
          <w:b/>
        </w:rPr>
        <w:t>DISPOSIÇÃO GERAL</w:t>
      </w:r>
    </w:p>
    <w:p w:rsidR="004B3320" w:rsidRPr="00C20B77" w:rsidRDefault="004B3320" w:rsidP="004B3320">
      <w:pPr>
        <w:numPr>
          <w:ilvl w:val="1"/>
          <w:numId w:val="1"/>
        </w:numPr>
        <w:spacing w:before="240" w:line="360" w:lineRule="auto"/>
        <w:ind w:left="709" w:hanging="709"/>
        <w:jc w:val="both"/>
        <w:rPr>
          <w:rFonts w:ascii="Arial" w:hAnsi="Arial" w:cs="Arial"/>
        </w:rPr>
      </w:pPr>
      <w:r w:rsidRPr="00C20B77">
        <w:rPr>
          <w:rFonts w:ascii="Arial" w:hAnsi="Arial" w:cs="Arial"/>
        </w:rPr>
        <w:t xml:space="preserve">A ARTESP, </w:t>
      </w:r>
      <w:r w:rsidRPr="00C20B77">
        <w:rPr>
          <w:rFonts w:ascii="Arial" w:hAnsi="Arial"/>
        </w:rPr>
        <w:t>periodicamente,</w:t>
      </w:r>
      <w:r w:rsidRPr="00C20B77">
        <w:rPr>
          <w:rFonts w:ascii="Arial" w:hAnsi="Arial" w:cs="Arial"/>
        </w:rPr>
        <w:t xml:space="preserve"> poderá agendar reuniões de projetos com a Concessionária, cuja participação deve se dar mediante representante capacitado e previamente autorizado a tomar decisões que se façam necessárias.</w:t>
      </w:r>
    </w:p>
    <w:p w:rsidR="004B3320" w:rsidRPr="00C20B77" w:rsidRDefault="004B3320" w:rsidP="004B3320">
      <w:pPr>
        <w:tabs>
          <w:tab w:val="left" w:pos="851"/>
        </w:tabs>
        <w:spacing w:before="240" w:after="0" w:line="360" w:lineRule="auto"/>
        <w:jc w:val="both"/>
        <w:rPr>
          <w:rFonts w:ascii="Arial" w:eastAsia="MS Mincho" w:hAnsi="Arial" w:cs="Arial"/>
        </w:rPr>
      </w:pPr>
    </w:p>
    <w:p w:rsidR="004B3320" w:rsidRPr="00C20B77" w:rsidRDefault="004B3320" w:rsidP="00C20B77">
      <w:pPr>
        <w:pStyle w:val="Commarcadores2"/>
      </w:pPr>
      <w:r w:rsidRPr="00C20B77">
        <w:t>GIOVANNI PENGUE FILHO</w:t>
      </w:r>
    </w:p>
    <w:p w:rsidR="004B3320" w:rsidRPr="00C20B77" w:rsidRDefault="004B3320" w:rsidP="00C20B77">
      <w:pPr>
        <w:pStyle w:val="Commarcadores2"/>
      </w:pPr>
      <w:r w:rsidRPr="00C20B77">
        <w:t>Diretor Geral</w:t>
      </w:r>
    </w:p>
    <w:p w:rsidR="004B3320" w:rsidRPr="00C20B77" w:rsidRDefault="004B3320" w:rsidP="00C20B77">
      <w:pPr>
        <w:pStyle w:val="Commarcadores2"/>
      </w:pPr>
      <w:r w:rsidRPr="00C20B77">
        <w:br w:type="page"/>
      </w:r>
      <w:r w:rsidRPr="00C20B77">
        <w:lastRenderedPageBreak/>
        <w:t xml:space="preserve">ANEXO II – </w:t>
      </w:r>
      <w:proofErr w:type="gramStart"/>
      <w:r w:rsidRPr="00C20B77">
        <w:t>TABELAS</w:t>
      </w:r>
      <w:proofErr w:type="gramEnd"/>
      <w:r w:rsidRPr="00C20B77">
        <w:t xml:space="preserve"> COM AS DIRETRIZES DE ENTREGA DE DOCUMENTOS TÉCNICOS</w:t>
      </w:r>
    </w:p>
    <w:p w:rsidR="004B3320" w:rsidRDefault="004B3320" w:rsidP="00C20B77">
      <w:pPr>
        <w:pStyle w:val="Commarcadores2"/>
      </w:pPr>
      <w:proofErr w:type="gramStart"/>
      <w:r w:rsidRPr="00C20B77">
        <w:t>Tabela 1.1 – Diretrizes para entrega do Índice de Documentos</w:t>
      </w:r>
      <w:proofErr w:type="gramEnd"/>
      <w:r w:rsidRPr="00C20B77">
        <w:t xml:space="preserve"> (ID)</w:t>
      </w:r>
    </w:p>
    <w:tbl>
      <w:tblPr>
        <w:tblW w:w="9024" w:type="dxa"/>
        <w:tblInd w:w="55" w:type="dxa"/>
        <w:tblCellMar>
          <w:left w:w="70" w:type="dxa"/>
          <w:right w:w="70" w:type="dxa"/>
        </w:tblCellMar>
        <w:tblLook w:val="04A0" w:firstRow="1" w:lastRow="0" w:firstColumn="1" w:lastColumn="0" w:noHBand="0" w:noVBand="1"/>
      </w:tblPr>
      <w:tblGrid>
        <w:gridCol w:w="1498"/>
        <w:gridCol w:w="1372"/>
        <w:gridCol w:w="1638"/>
        <w:gridCol w:w="3296"/>
        <w:gridCol w:w="1405"/>
      </w:tblGrid>
      <w:tr w:rsidR="004B3320" w:rsidTr="004B3320">
        <w:trPr>
          <w:trHeight w:val="850"/>
        </w:trPr>
        <w:tc>
          <w:tcPr>
            <w:tcW w:w="1451"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ind w:left="720"/>
              <w:contextualSpacing/>
              <w:jc w:val="center"/>
              <w:rPr>
                <w:rFonts w:cs="Arial"/>
                <w:b/>
                <w:bCs/>
                <w:sz w:val="16"/>
                <w:szCs w:val="16"/>
              </w:rPr>
            </w:pPr>
            <w:r>
              <w:rPr>
                <w:rFonts w:cs="Arial"/>
                <w:b/>
                <w:bCs/>
                <w:sz w:val="16"/>
                <w:szCs w:val="16"/>
              </w:rPr>
              <w:t>Atividade de Projeto</w:t>
            </w:r>
          </w:p>
        </w:tc>
        <w:tc>
          <w:tcPr>
            <w:tcW w:w="1330"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ind w:left="720"/>
              <w:contextualSpacing/>
              <w:jc w:val="center"/>
              <w:rPr>
                <w:rFonts w:cs="Arial"/>
                <w:b/>
                <w:bCs/>
                <w:sz w:val="16"/>
                <w:szCs w:val="16"/>
              </w:rPr>
            </w:pPr>
            <w:r>
              <w:rPr>
                <w:rFonts w:cs="Arial"/>
                <w:b/>
                <w:bCs/>
                <w:sz w:val="16"/>
                <w:szCs w:val="16"/>
              </w:rPr>
              <w:t>Local de Entrega</w:t>
            </w:r>
          </w:p>
        </w:tc>
        <w:tc>
          <w:tcPr>
            <w:tcW w:w="1585"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ind w:left="720"/>
              <w:contextualSpacing/>
              <w:jc w:val="center"/>
              <w:rPr>
                <w:rFonts w:cs="Arial"/>
                <w:b/>
                <w:bCs/>
                <w:sz w:val="16"/>
                <w:szCs w:val="16"/>
              </w:rPr>
            </w:pPr>
            <w:r>
              <w:rPr>
                <w:rFonts w:cs="Arial"/>
                <w:b/>
                <w:bCs/>
                <w:sz w:val="16"/>
                <w:szCs w:val="16"/>
              </w:rPr>
              <w:t>Documento</w:t>
            </w:r>
          </w:p>
        </w:tc>
        <w:tc>
          <w:tcPr>
            <w:tcW w:w="3296"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ind w:left="720"/>
              <w:contextualSpacing/>
              <w:jc w:val="center"/>
              <w:rPr>
                <w:rFonts w:cs="Arial"/>
                <w:b/>
                <w:bCs/>
                <w:sz w:val="16"/>
                <w:szCs w:val="16"/>
              </w:rPr>
            </w:pPr>
            <w:r>
              <w:rPr>
                <w:rFonts w:cs="Arial"/>
                <w:b/>
                <w:bCs/>
                <w:sz w:val="16"/>
                <w:szCs w:val="16"/>
              </w:rPr>
              <w:t>Descrição</w:t>
            </w:r>
          </w:p>
        </w:tc>
        <w:tc>
          <w:tcPr>
            <w:tcW w:w="1362"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ind w:left="720"/>
              <w:contextualSpacing/>
              <w:jc w:val="center"/>
              <w:rPr>
                <w:rFonts w:cs="Arial"/>
                <w:b/>
                <w:bCs/>
                <w:sz w:val="16"/>
                <w:szCs w:val="16"/>
              </w:rPr>
            </w:pPr>
            <w:r>
              <w:rPr>
                <w:rFonts w:cs="Arial"/>
                <w:b/>
                <w:bCs/>
                <w:sz w:val="16"/>
                <w:szCs w:val="16"/>
              </w:rPr>
              <w:t xml:space="preserve">Número </w:t>
            </w:r>
            <w:proofErr w:type="spellStart"/>
            <w:proofErr w:type="gramStart"/>
            <w:r>
              <w:rPr>
                <w:rFonts w:cs="Arial"/>
                <w:b/>
                <w:bCs/>
                <w:sz w:val="16"/>
                <w:szCs w:val="16"/>
              </w:rPr>
              <w:t>de</w:t>
            </w:r>
            <w:r>
              <w:rPr>
                <w:rFonts w:cs="Arial"/>
                <w:b/>
                <w:bCs/>
                <w:color w:val="0070C0"/>
                <w:sz w:val="16"/>
                <w:szCs w:val="16"/>
              </w:rPr>
              <w:t>Vias</w:t>
            </w:r>
            <w:proofErr w:type="spellEnd"/>
            <w:proofErr w:type="gramEnd"/>
          </w:p>
        </w:tc>
      </w:tr>
      <w:tr w:rsidR="004B3320" w:rsidTr="004B3320">
        <w:trPr>
          <w:trHeight w:val="362"/>
        </w:trPr>
        <w:tc>
          <w:tcPr>
            <w:tcW w:w="1451"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color w:val="000000"/>
                <w:sz w:val="16"/>
                <w:szCs w:val="16"/>
              </w:rPr>
            </w:pPr>
            <w:r>
              <w:rPr>
                <w:rFonts w:cs="Arial"/>
                <w:color w:val="000000"/>
                <w:sz w:val="16"/>
                <w:szCs w:val="16"/>
              </w:rPr>
              <w:t>Projeto Funcional</w:t>
            </w:r>
          </w:p>
        </w:tc>
        <w:tc>
          <w:tcPr>
            <w:tcW w:w="1330" w:type="dxa"/>
            <w:vMerge w:val="restart"/>
            <w:tcBorders>
              <w:top w:val="nil"/>
              <w:left w:val="nil"/>
              <w:bottom w:val="single" w:sz="4" w:space="0" w:color="auto"/>
              <w:right w:val="nil"/>
            </w:tcBorders>
            <w:vAlign w:val="center"/>
            <w:hideMark/>
          </w:tcPr>
          <w:p w:rsidR="004B3320" w:rsidRDefault="004B3320">
            <w:pPr>
              <w:spacing w:after="0"/>
              <w:jc w:val="center"/>
              <w:rPr>
                <w:rFonts w:cs="Arial"/>
                <w:color w:val="000000"/>
                <w:sz w:val="16"/>
                <w:szCs w:val="16"/>
              </w:rPr>
            </w:pPr>
            <w:r>
              <w:rPr>
                <w:rFonts w:cs="Arial"/>
                <w:color w:val="000000"/>
                <w:sz w:val="16"/>
                <w:szCs w:val="16"/>
              </w:rPr>
              <w:t>PROTOCOLO</w:t>
            </w:r>
          </w:p>
          <w:p w:rsidR="004B3320" w:rsidRDefault="004B3320">
            <w:pPr>
              <w:spacing w:after="0"/>
              <w:jc w:val="center"/>
              <w:rPr>
                <w:rFonts w:cs="Arial"/>
                <w:color w:val="000000"/>
                <w:sz w:val="16"/>
                <w:szCs w:val="16"/>
              </w:rPr>
            </w:pPr>
            <w:r>
              <w:rPr>
                <w:rFonts w:cs="Arial"/>
                <w:color w:val="000000"/>
                <w:sz w:val="16"/>
                <w:szCs w:val="16"/>
              </w:rPr>
              <w:t>DA ARTESP</w:t>
            </w: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CE</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Carta de Encaminhamento</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r w:rsidR="004B3320" w:rsidTr="004B3320">
        <w:trPr>
          <w:trHeight w:val="362"/>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GRID</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Guia de Remessa de Índice de Documentos</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r w:rsidR="004B3320" w:rsidTr="004B3320">
        <w:trPr>
          <w:trHeight w:val="362"/>
        </w:trPr>
        <w:tc>
          <w:tcPr>
            <w:tcW w:w="1451"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color w:val="000000"/>
                <w:sz w:val="16"/>
                <w:szCs w:val="16"/>
              </w:rPr>
            </w:pPr>
            <w:r>
              <w:rPr>
                <w:rFonts w:cs="Arial"/>
                <w:color w:val="000000"/>
                <w:sz w:val="16"/>
                <w:szCs w:val="16"/>
              </w:rPr>
              <w:t>Projeto Executivo</w:t>
            </w:r>
          </w:p>
        </w:tc>
        <w:tc>
          <w:tcPr>
            <w:tcW w:w="1330" w:type="dxa"/>
            <w:vMerge w:val="restart"/>
            <w:tcBorders>
              <w:top w:val="nil"/>
              <w:left w:val="nil"/>
              <w:bottom w:val="single" w:sz="4" w:space="0" w:color="auto"/>
              <w:right w:val="nil"/>
            </w:tcBorders>
            <w:vAlign w:val="center"/>
            <w:hideMark/>
          </w:tcPr>
          <w:p w:rsidR="004B3320" w:rsidRDefault="004B3320">
            <w:pPr>
              <w:spacing w:after="0"/>
              <w:jc w:val="center"/>
              <w:rPr>
                <w:rFonts w:cs="Arial"/>
                <w:color w:val="000000"/>
                <w:sz w:val="16"/>
                <w:szCs w:val="16"/>
              </w:rPr>
            </w:pPr>
            <w:r>
              <w:rPr>
                <w:rFonts w:cs="Arial"/>
                <w:color w:val="000000"/>
                <w:sz w:val="16"/>
                <w:szCs w:val="16"/>
              </w:rPr>
              <w:t>PROTOCOLO</w:t>
            </w:r>
          </w:p>
          <w:p w:rsidR="004B3320" w:rsidRDefault="004B3320">
            <w:pPr>
              <w:spacing w:after="0"/>
              <w:jc w:val="center"/>
              <w:rPr>
                <w:rFonts w:cs="Arial"/>
                <w:color w:val="000000"/>
                <w:sz w:val="16"/>
                <w:szCs w:val="16"/>
              </w:rPr>
            </w:pPr>
            <w:r>
              <w:rPr>
                <w:rFonts w:cs="Arial"/>
                <w:color w:val="000000"/>
                <w:sz w:val="16"/>
                <w:szCs w:val="16"/>
              </w:rPr>
              <w:t>DA ARTESP</w:t>
            </w: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CE</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Carta de Encaminhamento</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r w:rsidR="004B3320" w:rsidTr="004B3320">
        <w:trPr>
          <w:trHeight w:val="362"/>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GRID</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Guia de Remessa de Índice de Documentos</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r w:rsidR="004B3320" w:rsidTr="004B3320">
        <w:trPr>
          <w:trHeight w:val="362"/>
        </w:trPr>
        <w:tc>
          <w:tcPr>
            <w:tcW w:w="1451"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color w:val="000000"/>
                <w:sz w:val="16"/>
                <w:szCs w:val="16"/>
              </w:rPr>
            </w:pPr>
            <w:r>
              <w:rPr>
                <w:rFonts w:cs="Arial"/>
                <w:color w:val="000000"/>
                <w:sz w:val="16"/>
                <w:szCs w:val="16"/>
              </w:rPr>
              <w:t>Documentação</w:t>
            </w:r>
            <w:r>
              <w:rPr>
                <w:rFonts w:cs="Arial"/>
                <w:color w:val="000000"/>
                <w:sz w:val="16"/>
                <w:szCs w:val="16"/>
              </w:rPr>
              <w:br/>
            </w:r>
            <w:r>
              <w:rPr>
                <w:rFonts w:cs="Arial"/>
                <w:i/>
                <w:color w:val="000000"/>
                <w:sz w:val="16"/>
                <w:szCs w:val="16"/>
              </w:rPr>
              <w:t xml:space="preserve">As </w:t>
            </w:r>
            <w:proofErr w:type="spellStart"/>
            <w:r>
              <w:rPr>
                <w:rFonts w:cs="Arial"/>
                <w:i/>
                <w:color w:val="000000"/>
                <w:sz w:val="16"/>
                <w:szCs w:val="16"/>
              </w:rPr>
              <w:t>Built</w:t>
            </w:r>
            <w:proofErr w:type="spellEnd"/>
          </w:p>
        </w:tc>
        <w:tc>
          <w:tcPr>
            <w:tcW w:w="1330" w:type="dxa"/>
            <w:vMerge w:val="restart"/>
            <w:tcBorders>
              <w:top w:val="nil"/>
              <w:left w:val="nil"/>
              <w:bottom w:val="single" w:sz="4" w:space="0" w:color="auto"/>
              <w:right w:val="nil"/>
            </w:tcBorders>
            <w:vAlign w:val="center"/>
            <w:hideMark/>
          </w:tcPr>
          <w:p w:rsidR="004B3320" w:rsidRDefault="004B3320">
            <w:pPr>
              <w:spacing w:after="0"/>
              <w:jc w:val="center"/>
              <w:rPr>
                <w:rFonts w:cs="Arial"/>
                <w:color w:val="000000"/>
                <w:sz w:val="16"/>
                <w:szCs w:val="16"/>
              </w:rPr>
            </w:pPr>
            <w:r>
              <w:rPr>
                <w:rFonts w:cs="Arial"/>
                <w:color w:val="000000"/>
                <w:sz w:val="16"/>
                <w:szCs w:val="16"/>
              </w:rPr>
              <w:t>PROTOCOLO</w:t>
            </w:r>
          </w:p>
          <w:p w:rsidR="004B3320" w:rsidRDefault="004B3320">
            <w:pPr>
              <w:spacing w:after="0"/>
              <w:jc w:val="center"/>
              <w:rPr>
                <w:rFonts w:cs="Arial"/>
                <w:color w:val="000000"/>
                <w:sz w:val="16"/>
                <w:szCs w:val="16"/>
              </w:rPr>
            </w:pPr>
            <w:r>
              <w:rPr>
                <w:rFonts w:cs="Arial"/>
                <w:color w:val="000000"/>
                <w:sz w:val="16"/>
                <w:szCs w:val="16"/>
              </w:rPr>
              <w:t>DA ARTESP</w:t>
            </w: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CE</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Carta de Encaminhamento</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r w:rsidR="004B3320" w:rsidTr="004B3320">
        <w:trPr>
          <w:trHeight w:val="362"/>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sz w:val="16"/>
                <w:szCs w:val="16"/>
              </w:rPr>
            </w:pPr>
          </w:p>
        </w:tc>
        <w:tc>
          <w:tcPr>
            <w:tcW w:w="158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sz w:val="16"/>
                <w:szCs w:val="16"/>
              </w:rPr>
            </w:pPr>
            <w:r>
              <w:rPr>
                <w:rFonts w:cs="Arial"/>
                <w:color w:val="000000"/>
                <w:sz w:val="16"/>
                <w:szCs w:val="16"/>
              </w:rPr>
              <w:t>GRID</w:t>
            </w:r>
          </w:p>
        </w:tc>
        <w:tc>
          <w:tcPr>
            <w:tcW w:w="3296" w:type="dxa"/>
            <w:tcBorders>
              <w:top w:val="nil"/>
              <w:left w:val="nil"/>
              <w:bottom w:val="single" w:sz="4" w:space="0" w:color="auto"/>
              <w:right w:val="nil"/>
            </w:tcBorders>
            <w:noWrap/>
            <w:vAlign w:val="center"/>
            <w:hideMark/>
          </w:tcPr>
          <w:p w:rsidR="004B3320" w:rsidRDefault="004B3320">
            <w:pPr>
              <w:spacing w:after="0"/>
              <w:rPr>
                <w:rFonts w:cs="Arial"/>
                <w:color w:val="000000"/>
                <w:sz w:val="16"/>
                <w:szCs w:val="16"/>
              </w:rPr>
            </w:pPr>
            <w:r>
              <w:rPr>
                <w:rFonts w:cs="Arial"/>
                <w:color w:val="000000"/>
                <w:sz w:val="16"/>
                <w:szCs w:val="16"/>
              </w:rPr>
              <w:t>Guia de Remessa de Índice de Documentos</w:t>
            </w:r>
          </w:p>
        </w:tc>
        <w:tc>
          <w:tcPr>
            <w:tcW w:w="1362" w:type="dxa"/>
            <w:tcBorders>
              <w:top w:val="nil"/>
              <w:left w:val="nil"/>
              <w:bottom w:val="single" w:sz="4" w:space="0" w:color="auto"/>
              <w:right w:val="nil"/>
            </w:tcBorders>
            <w:noWrap/>
            <w:vAlign w:val="center"/>
            <w:hideMark/>
          </w:tcPr>
          <w:p w:rsidR="004B3320" w:rsidRDefault="004B3320">
            <w:pPr>
              <w:spacing w:after="0"/>
              <w:jc w:val="center"/>
              <w:rPr>
                <w:rFonts w:cs="Arial"/>
                <w:color w:val="000000"/>
                <w:sz w:val="16"/>
                <w:szCs w:val="16"/>
              </w:rPr>
            </w:pPr>
            <w:proofErr w:type="gramStart"/>
            <w:r>
              <w:rPr>
                <w:rFonts w:cs="Arial"/>
                <w:color w:val="000000"/>
                <w:sz w:val="16"/>
                <w:szCs w:val="16"/>
              </w:rPr>
              <w:t>1</w:t>
            </w:r>
            <w:proofErr w:type="gramEnd"/>
          </w:p>
        </w:tc>
      </w:tr>
    </w:tbl>
    <w:p w:rsidR="004B3320" w:rsidRDefault="004B3320" w:rsidP="004B3320">
      <w:pPr>
        <w:spacing w:before="240" w:line="360" w:lineRule="auto"/>
        <w:jc w:val="both"/>
        <w:rPr>
          <w:rFonts w:ascii="Arial" w:eastAsia="MS Mincho" w:hAnsi="Arial" w:cs="Arial"/>
          <w:sz w:val="12"/>
          <w:szCs w:val="12"/>
        </w:rPr>
      </w:pPr>
      <w:r>
        <w:rPr>
          <w:rFonts w:ascii="Arial" w:eastAsia="MS Mincho" w:hAnsi="Arial" w:cs="Arial"/>
          <w:b/>
          <w:sz w:val="12"/>
          <w:szCs w:val="12"/>
          <w:u w:val="single"/>
        </w:rPr>
        <w:t>NOTA</w:t>
      </w:r>
      <w:r>
        <w:rPr>
          <w:rFonts w:ascii="Arial" w:eastAsia="MS Mincho" w:hAnsi="Arial" w:cs="Arial"/>
          <w:b/>
          <w:sz w:val="12"/>
          <w:szCs w:val="12"/>
        </w:rPr>
        <w:t>:</w:t>
      </w:r>
      <w:r>
        <w:rPr>
          <w:rFonts w:ascii="Arial" w:eastAsia="MS Mincho" w:hAnsi="Arial" w:cs="Arial"/>
          <w:sz w:val="12"/>
          <w:szCs w:val="12"/>
        </w:rPr>
        <w:t xml:space="preserve"> A CE e a GRID deverão fazer referência, no mínimo, ao item de obra/serviço, código e denominação da rodovia, localização, sentido de tráfego, atividade do projeto e suas respectivas classes.</w:t>
      </w:r>
    </w:p>
    <w:p w:rsidR="004B3320" w:rsidRDefault="004B3320" w:rsidP="004B3320">
      <w:pPr>
        <w:spacing w:before="240" w:line="360" w:lineRule="auto"/>
        <w:jc w:val="both"/>
        <w:rPr>
          <w:rFonts w:ascii="Arial" w:eastAsia="MS Mincho" w:hAnsi="Arial" w:cs="Arial"/>
          <w:color w:val="00B050"/>
          <w:sz w:val="12"/>
          <w:szCs w:val="12"/>
        </w:rPr>
      </w:pPr>
    </w:p>
    <w:p w:rsidR="004B3320" w:rsidRPr="00C20B77" w:rsidRDefault="004B3320" w:rsidP="00C20B77">
      <w:pPr>
        <w:pStyle w:val="Commarcadores2"/>
      </w:pPr>
      <w:proofErr w:type="gramStart"/>
      <w:r w:rsidRPr="00C20B77">
        <w:t>Tabela 1.2 – Diretrizes para entrega de Alteração do Índice de Documentos</w:t>
      </w:r>
      <w:proofErr w:type="gramEnd"/>
      <w:r w:rsidRPr="00C20B77">
        <w:t xml:space="preserve"> (ID)</w:t>
      </w:r>
    </w:p>
    <w:tbl>
      <w:tblPr>
        <w:tblW w:w="9229" w:type="dxa"/>
        <w:tblInd w:w="55" w:type="dxa"/>
        <w:tblCellMar>
          <w:left w:w="70" w:type="dxa"/>
          <w:right w:w="70" w:type="dxa"/>
        </w:tblCellMar>
        <w:tblLook w:val="04A0" w:firstRow="1" w:lastRow="0" w:firstColumn="1" w:lastColumn="0" w:noHBand="0" w:noVBand="1"/>
      </w:tblPr>
      <w:tblGrid>
        <w:gridCol w:w="1713"/>
        <w:gridCol w:w="1048"/>
        <w:gridCol w:w="1305"/>
        <w:gridCol w:w="3718"/>
        <w:gridCol w:w="1445"/>
      </w:tblGrid>
      <w:tr w:rsidR="004B3320" w:rsidTr="004B3320">
        <w:trPr>
          <w:trHeight w:val="839"/>
        </w:trPr>
        <w:tc>
          <w:tcPr>
            <w:tcW w:w="1713"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Atividade de Projeto</w:t>
            </w:r>
          </w:p>
        </w:tc>
        <w:tc>
          <w:tcPr>
            <w:tcW w:w="1048"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Local de Entrega</w:t>
            </w:r>
          </w:p>
        </w:tc>
        <w:tc>
          <w:tcPr>
            <w:tcW w:w="1305"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Documento</w:t>
            </w:r>
          </w:p>
        </w:tc>
        <w:tc>
          <w:tcPr>
            <w:tcW w:w="3718"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Descrição</w:t>
            </w:r>
          </w:p>
        </w:tc>
        <w:tc>
          <w:tcPr>
            <w:tcW w:w="1445"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 xml:space="preserve">Número </w:t>
            </w:r>
          </w:p>
          <w:p w:rsidR="004B3320" w:rsidRDefault="004B3320">
            <w:pPr>
              <w:spacing w:after="0"/>
              <w:jc w:val="center"/>
              <w:rPr>
                <w:rFonts w:cs="Arial"/>
                <w:b/>
                <w:bCs/>
                <w:color w:val="000000" w:themeColor="text1"/>
                <w:sz w:val="16"/>
                <w:szCs w:val="16"/>
              </w:rPr>
            </w:pPr>
            <w:proofErr w:type="spellStart"/>
            <w:proofErr w:type="gramStart"/>
            <w:r>
              <w:rPr>
                <w:rFonts w:cs="Arial"/>
                <w:b/>
                <w:bCs/>
                <w:color w:val="000000" w:themeColor="text1"/>
                <w:sz w:val="16"/>
                <w:szCs w:val="16"/>
              </w:rPr>
              <w:t>deVias</w:t>
            </w:r>
            <w:proofErr w:type="spellEnd"/>
            <w:proofErr w:type="gramEnd"/>
          </w:p>
        </w:tc>
      </w:tr>
      <w:tr w:rsidR="004B3320" w:rsidTr="004B3320">
        <w:trPr>
          <w:trHeight w:val="357"/>
        </w:trPr>
        <w:tc>
          <w:tcPr>
            <w:tcW w:w="1713"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sz w:val="16"/>
                <w:szCs w:val="16"/>
              </w:rPr>
            </w:pPr>
            <w:r>
              <w:rPr>
                <w:rFonts w:cs="Arial"/>
                <w:sz w:val="16"/>
                <w:szCs w:val="16"/>
              </w:rPr>
              <w:t>Projeto Funcional</w:t>
            </w:r>
          </w:p>
        </w:tc>
        <w:tc>
          <w:tcPr>
            <w:tcW w:w="1048" w:type="dxa"/>
            <w:vMerge w:val="restart"/>
            <w:tcBorders>
              <w:top w:val="nil"/>
              <w:left w:val="nil"/>
              <w:bottom w:val="single" w:sz="4" w:space="0" w:color="auto"/>
              <w:right w:val="nil"/>
            </w:tcBorders>
            <w:vAlign w:val="center"/>
            <w:hideMark/>
          </w:tcPr>
          <w:p w:rsidR="004B3320" w:rsidRDefault="004B3320">
            <w:pPr>
              <w:spacing w:after="0"/>
              <w:jc w:val="center"/>
              <w:rPr>
                <w:rFonts w:cs="Arial"/>
                <w:sz w:val="16"/>
                <w:szCs w:val="16"/>
              </w:rPr>
            </w:pPr>
            <w:r>
              <w:rPr>
                <w:rFonts w:cs="Arial"/>
                <w:sz w:val="16"/>
                <w:szCs w:val="16"/>
              </w:rPr>
              <w:t>PROTOCOLO</w:t>
            </w:r>
          </w:p>
          <w:p w:rsidR="004B3320" w:rsidRDefault="004B3320">
            <w:pPr>
              <w:spacing w:after="0"/>
              <w:jc w:val="center"/>
              <w:rPr>
                <w:rFonts w:cs="Arial"/>
                <w:sz w:val="16"/>
                <w:szCs w:val="16"/>
              </w:rPr>
            </w:pPr>
            <w:r>
              <w:rPr>
                <w:rFonts w:cs="Arial"/>
                <w:sz w:val="16"/>
                <w:szCs w:val="16"/>
              </w:rPr>
              <w:t>DA ARTESP</w:t>
            </w: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CE</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Carta de Encaminhamento</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57"/>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GAID</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Guia de Alteração de Índice de Documentos</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57"/>
        </w:trPr>
        <w:tc>
          <w:tcPr>
            <w:tcW w:w="1713"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sz w:val="16"/>
                <w:szCs w:val="16"/>
              </w:rPr>
            </w:pPr>
            <w:r>
              <w:rPr>
                <w:rFonts w:cs="Arial"/>
                <w:sz w:val="16"/>
                <w:szCs w:val="16"/>
              </w:rPr>
              <w:t>Projeto Executivo</w:t>
            </w:r>
          </w:p>
        </w:tc>
        <w:tc>
          <w:tcPr>
            <w:tcW w:w="1048" w:type="dxa"/>
            <w:vMerge w:val="restart"/>
            <w:tcBorders>
              <w:top w:val="nil"/>
              <w:left w:val="nil"/>
              <w:bottom w:val="single" w:sz="4" w:space="0" w:color="auto"/>
              <w:right w:val="nil"/>
            </w:tcBorders>
            <w:vAlign w:val="center"/>
            <w:hideMark/>
          </w:tcPr>
          <w:p w:rsidR="004B3320" w:rsidRDefault="004B3320">
            <w:pPr>
              <w:spacing w:after="0"/>
              <w:jc w:val="center"/>
              <w:rPr>
                <w:rFonts w:cs="Arial"/>
                <w:sz w:val="16"/>
                <w:szCs w:val="16"/>
              </w:rPr>
            </w:pPr>
            <w:r>
              <w:rPr>
                <w:rFonts w:cs="Arial"/>
                <w:sz w:val="16"/>
                <w:szCs w:val="16"/>
              </w:rPr>
              <w:t>PROTOCOLO</w:t>
            </w:r>
          </w:p>
          <w:p w:rsidR="004B3320" w:rsidRDefault="004B3320">
            <w:pPr>
              <w:spacing w:after="0"/>
              <w:jc w:val="center"/>
              <w:rPr>
                <w:rFonts w:cs="Arial"/>
                <w:sz w:val="16"/>
                <w:szCs w:val="16"/>
              </w:rPr>
            </w:pPr>
            <w:r>
              <w:rPr>
                <w:rFonts w:cs="Arial"/>
                <w:sz w:val="16"/>
                <w:szCs w:val="16"/>
              </w:rPr>
              <w:t>DA ARTESP</w:t>
            </w: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CE</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Carta de Encaminhamento</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57"/>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GAID</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Guia de Alteração de Índice de Documentos</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57"/>
        </w:trPr>
        <w:tc>
          <w:tcPr>
            <w:tcW w:w="1713"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sz w:val="16"/>
                <w:szCs w:val="16"/>
              </w:rPr>
            </w:pPr>
            <w:r>
              <w:rPr>
                <w:rFonts w:cs="Arial"/>
                <w:sz w:val="16"/>
                <w:szCs w:val="16"/>
              </w:rPr>
              <w:t>Documentação</w:t>
            </w:r>
            <w:r>
              <w:rPr>
                <w:rFonts w:cs="Arial"/>
                <w:sz w:val="16"/>
                <w:szCs w:val="16"/>
              </w:rPr>
              <w:br/>
            </w:r>
            <w:r>
              <w:rPr>
                <w:rFonts w:cs="Arial"/>
                <w:i/>
                <w:sz w:val="16"/>
                <w:szCs w:val="16"/>
              </w:rPr>
              <w:t xml:space="preserve">As </w:t>
            </w:r>
            <w:proofErr w:type="spellStart"/>
            <w:r>
              <w:rPr>
                <w:rFonts w:cs="Arial"/>
                <w:i/>
                <w:sz w:val="16"/>
                <w:szCs w:val="16"/>
              </w:rPr>
              <w:t>Built</w:t>
            </w:r>
            <w:proofErr w:type="spellEnd"/>
          </w:p>
        </w:tc>
        <w:tc>
          <w:tcPr>
            <w:tcW w:w="1048" w:type="dxa"/>
            <w:vMerge w:val="restart"/>
            <w:tcBorders>
              <w:top w:val="nil"/>
              <w:left w:val="nil"/>
              <w:bottom w:val="single" w:sz="4" w:space="0" w:color="auto"/>
              <w:right w:val="nil"/>
            </w:tcBorders>
            <w:vAlign w:val="center"/>
            <w:hideMark/>
          </w:tcPr>
          <w:p w:rsidR="004B3320" w:rsidRDefault="004B3320">
            <w:pPr>
              <w:spacing w:after="0"/>
              <w:jc w:val="center"/>
              <w:rPr>
                <w:rFonts w:cs="Arial"/>
                <w:sz w:val="16"/>
                <w:szCs w:val="16"/>
              </w:rPr>
            </w:pPr>
            <w:r>
              <w:rPr>
                <w:rFonts w:cs="Arial"/>
                <w:sz w:val="16"/>
                <w:szCs w:val="16"/>
              </w:rPr>
              <w:t>PROTOCOLO</w:t>
            </w:r>
          </w:p>
          <w:p w:rsidR="004B3320" w:rsidRDefault="004B3320">
            <w:pPr>
              <w:spacing w:after="0"/>
              <w:jc w:val="center"/>
              <w:rPr>
                <w:rFonts w:cs="Arial"/>
                <w:sz w:val="16"/>
                <w:szCs w:val="16"/>
              </w:rPr>
            </w:pPr>
            <w:r>
              <w:rPr>
                <w:rFonts w:cs="Arial"/>
                <w:sz w:val="16"/>
                <w:szCs w:val="16"/>
              </w:rPr>
              <w:t>DA ARTESP</w:t>
            </w: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CE</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Carta de Encaminhamento</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57"/>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1305"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GAID</w:t>
            </w:r>
          </w:p>
        </w:tc>
        <w:tc>
          <w:tcPr>
            <w:tcW w:w="3718"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Guia de Alteração de Índice de Documentos</w:t>
            </w:r>
          </w:p>
        </w:tc>
        <w:tc>
          <w:tcPr>
            <w:tcW w:w="1445"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bl>
    <w:p w:rsidR="004B3320" w:rsidRDefault="004B3320" w:rsidP="004B3320">
      <w:pPr>
        <w:spacing w:before="240" w:line="360" w:lineRule="auto"/>
        <w:jc w:val="both"/>
        <w:rPr>
          <w:rFonts w:ascii="Arial" w:eastAsia="MS Mincho" w:hAnsi="Arial" w:cs="Arial"/>
          <w:sz w:val="12"/>
          <w:szCs w:val="12"/>
        </w:rPr>
      </w:pPr>
      <w:r>
        <w:rPr>
          <w:rFonts w:ascii="Arial" w:eastAsia="MS Mincho" w:hAnsi="Arial" w:cs="Arial"/>
          <w:b/>
          <w:sz w:val="12"/>
          <w:szCs w:val="12"/>
          <w:u w:val="single"/>
        </w:rPr>
        <w:t>NOTA</w:t>
      </w:r>
      <w:r>
        <w:rPr>
          <w:rFonts w:ascii="Arial" w:eastAsia="MS Mincho" w:hAnsi="Arial" w:cs="Arial"/>
          <w:b/>
          <w:sz w:val="12"/>
          <w:szCs w:val="12"/>
        </w:rPr>
        <w:t>:</w:t>
      </w:r>
      <w:r>
        <w:rPr>
          <w:rFonts w:ascii="Arial" w:eastAsia="MS Mincho" w:hAnsi="Arial" w:cs="Arial"/>
          <w:sz w:val="12"/>
          <w:szCs w:val="12"/>
        </w:rPr>
        <w:t xml:space="preserve"> A CE e a GAID deverão fazer referência, no mínimo, ao item de obra/serviço, código e denominação da rodovia, localização, sentido de tráfego, atividade do projeto e suas respectivas classes.</w:t>
      </w:r>
    </w:p>
    <w:p w:rsidR="004B3320" w:rsidRDefault="004B3320" w:rsidP="004B3320">
      <w:pPr>
        <w:spacing w:before="240" w:line="360" w:lineRule="auto"/>
        <w:jc w:val="both"/>
        <w:rPr>
          <w:rFonts w:ascii="Arial" w:eastAsia="MS Mincho" w:hAnsi="Arial" w:cs="Arial"/>
          <w:sz w:val="12"/>
          <w:szCs w:val="12"/>
        </w:rPr>
      </w:pPr>
    </w:p>
    <w:p w:rsidR="004B3320" w:rsidRDefault="004B3320" w:rsidP="004B3320">
      <w:pPr>
        <w:spacing w:before="240" w:line="360" w:lineRule="auto"/>
        <w:jc w:val="both"/>
        <w:rPr>
          <w:rFonts w:ascii="Arial" w:eastAsia="MS Mincho" w:hAnsi="Arial" w:cs="Arial"/>
          <w:sz w:val="12"/>
          <w:szCs w:val="12"/>
        </w:rPr>
      </w:pPr>
    </w:p>
    <w:p w:rsidR="004B3320" w:rsidRPr="00C20B77" w:rsidRDefault="004B3320" w:rsidP="00C20B77">
      <w:pPr>
        <w:jc w:val="both"/>
        <w:rPr>
          <w:rFonts w:ascii="Arial" w:eastAsia="Times New Roman" w:hAnsi="Arial" w:cs="Arial"/>
          <w:b/>
          <w:bCs/>
          <w:color w:val="0070C0"/>
          <w:sz w:val="20"/>
          <w:szCs w:val="20"/>
          <w:lang w:eastAsia="pt-BR"/>
        </w:rPr>
      </w:pPr>
      <w:r w:rsidRPr="00C20B77">
        <w:rPr>
          <w:rFonts w:ascii="Arial" w:hAnsi="Arial" w:cs="Arial"/>
          <w:b/>
          <w:sz w:val="20"/>
          <w:szCs w:val="20"/>
        </w:rPr>
        <w:t xml:space="preserve">ANEXO II – </w:t>
      </w:r>
      <w:proofErr w:type="gramStart"/>
      <w:r w:rsidRPr="00C20B77">
        <w:rPr>
          <w:rFonts w:ascii="Arial" w:hAnsi="Arial" w:cs="Arial"/>
          <w:b/>
          <w:sz w:val="20"/>
          <w:szCs w:val="20"/>
        </w:rPr>
        <w:t>TABELAS</w:t>
      </w:r>
      <w:proofErr w:type="gramEnd"/>
      <w:r w:rsidRPr="00C20B77">
        <w:rPr>
          <w:rFonts w:ascii="Arial" w:hAnsi="Arial" w:cs="Arial"/>
          <w:b/>
          <w:sz w:val="20"/>
          <w:szCs w:val="20"/>
        </w:rPr>
        <w:t xml:space="preserve"> COM AS DIRETRIZES DE ENTREGA DE DOCUMENTOS TÉCNICOS</w:t>
      </w:r>
    </w:p>
    <w:p w:rsidR="004B3320" w:rsidRPr="00C20B77" w:rsidRDefault="004B3320" w:rsidP="00C20B77">
      <w:pPr>
        <w:pStyle w:val="Commarcadores2"/>
        <w:rPr>
          <w:sz w:val="20"/>
          <w:szCs w:val="20"/>
        </w:rPr>
      </w:pPr>
      <w:proofErr w:type="gramStart"/>
      <w:r w:rsidRPr="00C20B77">
        <w:rPr>
          <w:sz w:val="20"/>
          <w:szCs w:val="20"/>
        </w:rPr>
        <w:lastRenderedPageBreak/>
        <w:t>Tabela 2 – Diretrizes para entrega e análise de Documentos Técnicos</w:t>
      </w:r>
      <w:proofErr w:type="gramEnd"/>
    </w:p>
    <w:tbl>
      <w:tblPr>
        <w:tblW w:w="8300" w:type="dxa"/>
        <w:tblInd w:w="55" w:type="dxa"/>
        <w:tblCellMar>
          <w:left w:w="70" w:type="dxa"/>
          <w:right w:w="70" w:type="dxa"/>
        </w:tblCellMar>
        <w:tblLook w:val="04A0" w:firstRow="1" w:lastRow="0" w:firstColumn="1" w:lastColumn="0" w:noHBand="0" w:noVBand="1"/>
      </w:tblPr>
      <w:tblGrid>
        <w:gridCol w:w="1519"/>
        <w:gridCol w:w="1021"/>
        <w:gridCol w:w="1200"/>
        <w:gridCol w:w="3440"/>
        <w:gridCol w:w="1120"/>
      </w:tblGrid>
      <w:tr w:rsidR="004B3320" w:rsidTr="004B3320">
        <w:trPr>
          <w:trHeight w:val="810"/>
        </w:trPr>
        <w:tc>
          <w:tcPr>
            <w:tcW w:w="1519" w:type="dxa"/>
            <w:tcBorders>
              <w:top w:val="single" w:sz="4" w:space="0" w:color="auto"/>
              <w:left w:val="nil"/>
              <w:bottom w:val="single" w:sz="4" w:space="0" w:color="auto"/>
              <w:right w:val="nil"/>
            </w:tcBorders>
            <w:shd w:val="clear" w:color="auto" w:fill="F2F2F2"/>
            <w:vAlign w:val="center"/>
            <w:hideMark/>
          </w:tcPr>
          <w:p w:rsidR="004B3320" w:rsidRPr="00C20B77" w:rsidRDefault="004B3320">
            <w:pPr>
              <w:spacing w:after="0"/>
              <w:jc w:val="center"/>
              <w:rPr>
                <w:rFonts w:cs="Arial"/>
                <w:b/>
                <w:bCs/>
                <w:color w:val="000000" w:themeColor="text1"/>
                <w:sz w:val="14"/>
                <w:szCs w:val="14"/>
              </w:rPr>
            </w:pPr>
            <w:r w:rsidRPr="00C20B77">
              <w:rPr>
                <w:rFonts w:cs="Arial"/>
                <w:b/>
                <w:bCs/>
                <w:color w:val="000000" w:themeColor="text1"/>
                <w:sz w:val="14"/>
                <w:szCs w:val="14"/>
              </w:rPr>
              <w:t>Atividade de Projeto</w:t>
            </w:r>
          </w:p>
        </w:tc>
        <w:tc>
          <w:tcPr>
            <w:tcW w:w="1021" w:type="dxa"/>
            <w:tcBorders>
              <w:top w:val="single" w:sz="4" w:space="0" w:color="auto"/>
              <w:left w:val="nil"/>
              <w:bottom w:val="single" w:sz="4" w:space="0" w:color="auto"/>
              <w:right w:val="nil"/>
            </w:tcBorders>
            <w:shd w:val="clear" w:color="auto" w:fill="F2F2F2"/>
            <w:vAlign w:val="center"/>
            <w:hideMark/>
          </w:tcPr>
          <w:p w:rsidR="004B3320" w:rsidRPr="00C20B77" w:rsidRDefault="004B3320">
            <w:pPr>
              <w:spacing w:after="0"/>
              <w:jc w:val="center"/>
              <w:rPr>
                <w:rFonts w:cs="Arial"/>
                <w:b/>
                <w:bCs/>
                <w:color w:val="000000" w:themeColor="text1"/>
                <w:sz w:val="14"/>
                <w:szCs w:val="14"/>
              </w:rPr>
            </w:pPr>
            <w:r w:rsidRPr="00C20B77">
              <w:rPr>
                <w:rFonts w:cs="Arial"/>
                <w:b/>
                <w:bCs/>
                <w:color w:val="000000" w:themeColor="text1"/>
                <w:sz w:val="14"/>
                <w:szCs w:val="14"/>
              </w:rPr>
              <w:t>Local de Entrega</w:t>
            </w:r>
          </w:p>
        </w:tc>
        <w:tc>
          <w:tcPr>
            <w:tcW w:w="1200" w:type="dxa"/>
            <w:tcBorders>
              <w:top w:val="single" w:sz="4" w:space="0" w:color="auto"/>
              <w:left w:val="nil"/>
              <w:bottom w:val="single" w:sz="4" w:space="0" w:color="auto"/>
              <w:right w:val="nil"/>
            </w:tcBorders>
            <w:shd w:val="clear" w:color="auto" w:fill="F2F2F2"/>
            <w:vAlign w:val="center"/>
            <w:hideMark/>
          </w:tcPr>
          <w:p w:rsidR="004B3320" w:rsidRPr="00C20B77" w:rsidRDefault="004B3320">
            <w:pPr>
              <w:spacing w:after="0"/>
              <w:jc w:val="center"/>
              <w:rPr>
                <w:rFonts w:cs="Arial"/>
                <w:b/>
                <w:bCs/>
                <w:color w:val="000000" w:themeColor="text1"/>
                <w:sz w:val="14"/>
                <w:szCs w:val="14"/>
              </w:rPr>
            </w:pPr>
            <w:r w:rsidRPr="00C20B77">
              <w:rPr>
                <w:rFonts w:cs="Arial"/>
                <w:b/>
                <w:bCs/>
                <w:color w:val="000000" w:themeColor="text1"/>
                <w:sz w:val="14"/>
                <w:szCs w:val="14"/>
              </w:rPr>
              <w:t>Documento</w:t>
            </w:r>
          </w:p>
        </w:tc>
        <w:tc>
          <w:tcPr>
            <w:tcW w:w="3440" w:type="dxa"/>
            <w:tcBorders>
              <w:top w:val="single" w:sz="4" w:space="0" w:color="auto"/>
              <w:left w:val="nil"/>
              <w:bottom w:val="single" w:sz="4" w:space="0" w:color="auto"/>
              <w:right w:val="nil"/>
            </w:tcBorders>
            <w:shd w:val="clear" w:color="auto" w:fill="F2F2F2"/>
            <w:vAlign w:val="center"/>
            <w:hideMark/>
          </w:tcPr>
          <w:p w:rsidR="004B3320" w:rsidRPr="00C20B77" w:rsidRDefault="004B3320">
            <w:pPr>
              <w:spacing w:after="0"/>
              <w:jc w:val="center"/>
              <w:rPr>
                <w:rFonts w:cs="Arial"/>
                <w:b/>
                <w:bCs/>
                <w:color w:val="000000" w:themeColor="text1"/>
                <w:sz w:val="14"/>
                <w:szCs w:val="14"/>
              </w:rPr>
            </w:pPr>
            <w:r w:rsidRPr="00C20B77">
              <w:rPr>
                <w:rFonts w:cs="Arial"/>
                <w:b/>
                <w:bCs/>
                <w:color w:val="000000" w:themeColor="text1"/>
                <w:sz w:val="14"/>
                <w:szCs w:val="14"/>
              </w:rPr>
              <w:t>Descrição</w:t>
            </w:r>
          </w:p>
        </w:tc>
        <w:tc>
          <w:tcPr>
            <w:tcW w:w="1120" w:type="dxa"/>
            <w:tcBorders>
              <w:top w:val="single" w:sz="4" w:space="0" w:color="auto"/>
              <w:left w:val="nil"/>
              <w:bottom w:val="single" w:sz="4" w:space="0" w:color="auto"/>
              <w:right w:val="nil"/>
            </w:tcBorders>
            <w:shd w:val="clear" w:color="auto" w:fill="F2F2F2"/>
            <w:vAlign w:val="center"/>
            <w:hideMark/>
          </w:tcPr>
          <w:p w:rsidR="004B3320" w:rsidRPr="00C20B77" w:rsidRDefault="004B3320">
            <w:pPr>
              <w:spacing w:after="0"/>
              <w:jc w:val="center"/>
              <w:rPr>
                <w:rFonts w:cs="Arial"/>
                <w:b/>
                <w:bCs/>
                <w:color w:val="000000" w:themeColor="text1"/>
                <w:sz w:val="14"/>
                <w:szCs w:val="14"/>
              </w:rPr>
            </w:pPr>
            <w:r w:rsidRPr="00C20B77">
              <w:rPr>
                <w:rFonts w:cs="Arial"/>
                <w:b/>
                <w:bCs/>
                <w:color w:val="000000" w:themeColor="text1"/>
                <w:sz w:val="14"/>
                <w:szCs w:val="14"/>
              </w:rPr>
              <w:t>Número de Vias</w:t>
            </w:r>
          </w:p>
        </w:tc>
      </w:tr>
      <w:tr w:rsidR="004B3320" w:rsidTr="004B3320">
        <w:trPr>
          <w:trHeight w:val="345"/>
        </w:trPr>
        <w:tc>
          <w:tcPr>
            <w:tcW w:w="1519" w:type="dxa"/>
            <w:vMerge w:val="restart"/>
            <w:tcBorders>
              <w:top w:val="nil"/>
              <w:left w:val="nil"/>
              <w:bottom w:val="single" w:sz="4" w:space="0" w:color="000000"/>
              <w:right w:val="nil"/>
            </w:tcBorders>
            <w:vAlign w:val="center"/>
            <w:hideMark/>
          </w:tcPr>
          <w:p w:rsidR="004B3320" w:rsidRPr="00C20B77" w:rsidRDefault="004B3320" w:rsidP="00C20B77">
            <w:pPr>
              <w:spacing w:after="0"/>
              <w:ind w:firstLineChars="100" w:firstLine="140"/>
              <w:jc w:val="center"/>
              <w:rPr>
                <w:rFonts w:cs="Arial"/>
                <w:sz w:val="14"/>
                <w:szCs w:val="14"/>
              </w:rPr>
            </w:pPr>
            <w:r w:rsidRPr="00C20B77">
              <w:rPr>
                <w:rFonts w:cs="Arial"/>
                <w:sz w:val="14"/>
                <w:szCs w:val="14"/>
              </w:rPr>
              <w:t>Projeto Funcional</w:t>
            </w:r>
          </w:p>
        </w:tc>
        <w:tc>
          <w:tcPr>
            <w:tcW w:w="1021" w:type="dxa"/>
            <w:vMerge w:val="restart"/>
            <w:tcBorders>
              <w:top w:val="nil"/>
              <w:left w:val="nil"/>
              <w:bottom w:val="single" w:sz="4" w:space="0" w:color="000000"/>
              <w:right w:val="nil"/>
            </w:tcBorders>
            <w:vAlign w:val="center"/>
            <w:hideMark/>
          </w:tcPr>
          <w:p w:rsidR="004B3320" w:rsidRPr="00C20B77" w:rsidRDefault="004B3320">
            <w:pPr>
              <w:spacing w:after="0"/>
              <w:jc w:val="center"/>
              <w:rPr>
                <w:rFonts w:cs="Arial"/>
                <w:sz w:val="14"/>
                <w:szCs w:val="14"/>
              </w:rPr>
            </w:pPr>
            <w:r w:rsidRPr="00C20B77">
              <w:rPr>
                <w:rFonts w:cs="Arial"/>
                <w:sz w:val="14"/>
                <w:szCs w:val="14"/>
              </w:rPr>
              <w:t>PROTOCOLO</w:t>
            </w:r>
          </w:p>
          <w:p w:rsidR="004B3320" w:rsidRPr="00C20B77" w:rsidRDefault="004B3320">
            <w:pPr>
              <w:spacing w:after="0"/>
              <w:jc w:val="center"/>
              <w:rPr>
                <w:rFonts w:cs="Arial"/>
                <w:sz w:val="14"/>
                <w:szCs w:val="14"/>
              </w:rPr>
            </w:pPr>
            <w:r w:rsidRPr="00C20B77">
              <w:rPr>
                <w:rFonts w:cs="Arial"/>
                <w:sz w:val="14"/>
                <w:szCs w:val="14"/>
              </w:rPr>
              <w:t>DA ARTESP</w:t>
            </w: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PC</w:t>
            </w:r>
          </w:p>
        </w:tc>
        <w:tc>
          <w:tcPr>
            <w:tcW w:w="3440" w:type="dxa"/>
            <w:tcBorders>
              <w:top w:val="nil"/>
              <w:left w:val="nil"/>
              <w:bottom w:val="single" w:sz="4" w:space="0" w:color="auto"/>
              <w:right w:val="nil"/>
            </w:tcBorders>
            <w:noWrap/>
            <w:vAlign w:val="center"/>
            <w:hideMark/>
          </w:tcPr>
          <w:p w:rsidR="004B3320" w:rsidRPr="00C20B77" w:rsidRDefault="004B3320">
            <w:pPr>
              <w:spacing w:after="0"/>
              <w:jc w:val="both"/>
              <w:rPr>
                <w:rFonts w:cs="Arial"/>
                <w:sz w:val="14"/>
                <w:szCs w:val="14"/>
              </w:rPr>
            </w:pPr>
            <w:r w:rsidRPr="00C20B77">
              <w:rPr>
                <w:rFonts w:cs="Arial"/>
                <w:sz w:val="14"/>
                <w:szCs w:val="14"/>
              </w:rPr>
              <w:t>Pasta sem lombo cor CINZA (apenas no 1º envio ou adicionalmente quando solicitado pela ARTESP)</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CE</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Carta de Encaminhamento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GRD</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Guia de Remessa de Documentos</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DTI</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 xml:space="preserve">Documentação Técnica </w:t>
            </w:r>
            <w:r w:rsidRPr="00C20B77">
              <w:rPr>
                <w:rFonts w:cs="Arial"/>
                <w:color w:val="0070C0"/>
                <w:sz w:val="14"/>
                <w:szCs w:val="14"/>
              </w:rPr>
              <w:t>I</w:t>
            </w:r>
            <w:r w:rsidRPr="00C20B77">
              <w:rPr>
                <w:rFonts w:cs="Arial"/>
                <w:sz w:val="14"/>
                <w:szCs w:val="14"/>
              </w:rPr>
              <w:t>mpressa de Projeto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000000"/>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proofErr w:type="gramStart"/>
            <w:r w:rsidRPr="00C20B77">
              <w:rPr>
                <w:rFonts w:cs="Arial"/>
                <w:sz w:val="14"/>
                <w:szCs w:val="14"/>
              </w:rPr>
              <w:t>Mídia com arquivos digitais (CD ou DVD), inclusive arquivo em formato “</w:t>
            </w:r>
            <w:proofErr w:type="gramEnd"/>
            <w:r w:rsidRPr="00C20B77">
              <w:rPr>
                <w:rFonts w:cs="Arial"/>
                <w:sz w:val="14"/>
                <w:szCs w:val="14"/>
              </w:rPr>
              <w:t>.</w:t>
            </w:r>
            <w:proofErr w:type="spellStart"/>
            <w:r w:rsidRPr="00C20B77">
              <w:rPr>
                <w:rFonts w:cs="Arial"/>
                <w:sz w:val="14"/>
                <w:szCs w:val="14"/>
              </w:rPr>
              <w:t>kmz</w:t>
            </w:r>
            <w:proofErr w:type="spellEnd"/>
            <w:r w:rsidRPr="00C20B77">
              <w:rPr>
                <w:rFonts w:cs="Arial"/>
                <w:sz w:val="14"/>
                <w:szCs w:val="14"/>
              </w:rPr>
              <w:t>”.</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1519" w:type="dxa"/>
            <w:vMerge w:val="restart"/>
            <w:tcBorders>
              <w:top w:val="nil"/>
              <w:left w:val="nil"/>
              <w:bottom w:val="single" w:sz="4" w:space="0" w:color="auto"/>
              <w:right w:val="nil"/>
            </w:tcBorders>
            <w:vAlign w:val="center"/>
            <w:hideMark/>
          </w:tcPr>
          <w:p w:rsidR="004B3320" w:rsidRPr="00C20B77" w:rsidRDefault="004B3320" w:rsidP="00C20B77">
            <w:pPr>
              <w:spacing w:after="0"/>
              <w:ind w:firstLineChars="100" w:firstLine="140"/>
              <w:jc w:val="center"/>
              <w:rPr>
                <w:rFonts w:cs="Arial"/>
                <w:sz w:val="14"/>
                <w:szCs w:val="14"/>
              </w:rPr>
            </w:pPr>
            <w:r w:rsidRPr="00C20B77">
              <w:rPr>
                <w:rFonts w:cs="Arial"/>
                <w:sz w:val="14"/>
                <w:szCs w:val="14"/>
              </w:rPr>
              <w:t>Projeto Executivo</w:t>
            </w:r>
            <w:r w:rsidRPr="00C20B77">
              <w:rPr>
                <w:rFonts w:cs="Arial"/>
                <w:sz w:val="14"/>
                <w:szCs w:val="14"/>
              </w:rPr>
              <w:br/>
            </w:r>
            <w:proofErr w:type="gramStart"/>
            <w:r w:rsidRPr="00C20B77">
              <w:rPr>
                <w:rFonts w:cs="Arial"/>
                <w:sz w:val="14"/>
                <w:szCs w:val="14"/>
              </w:rPr>
              <w:t>(</w:t>
            </w:r>
            <w:proofErr w:type="gramEnd"/>
            <w:r w:rsidRPr="00C20B77">
              <w:rPr>
                <w:rFonts w:cs="Arial"/>
                <w:sz w:val="14"/>
                <w:szCs w:val="14"/>
              </w:rPr>
              <w:t>por Classe)</w:t>
            </w:r>
          </w:p>
        </w:tc>
        <w:tc>
          <w:tcPr>
            <w:tcW w:w="1021" w:type="dxa"/>
            <w:vMerge w:val="restart"/>
            <w:tcBorders>
              <w:top w:val="nil"/>
              <w:left w:val="nil"/>
              <w:bottom w:val="single" w:sz="4" w:space="0" w:color="auto"/>
              <w:right w:val="nil"/>
            </w:tcBorders>
            <w:vAlign w:val="center"/>
            <w:hideMark/>
          </w:tcPr>
          <w:p w:rsidR="004B3320" w:rsidRPr="00C20B77" w:rsidRDefault="004B3320">
            <w:pPr>
              <w:spacing w:after="0"/>
              <w:jc w:val="center"/>
              <w:rPr>
                <w:rFonts w:cs="Arial"/>
                <w:sz w:val="14"/>
                <w:szCs w:val="14"/>
              </w:rPr>
            </w:pPr>
            <w:r w:rsidRPr="00C20B77">
              <w:rPr>
                <w:rFonts w:cs="Arial"/>
                <w:sz w:val="14"/>
                <w:szCs w:val="14"/>
              </w:rPr>
              <w:t>Equipe de apoio à fiscalização</w:t>
            </w:r>
            <w:r w:rsidRPr="00C20B77">
              <w:rPr>
                <w:rFonts w:cs="Arial"/>
                <w:sz w:val="14"/>
                <w:szCs w:val="14"/>
              </w:rPr>
              <w:br/>
              <w:t>do lote</w:t>
            </w: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CV</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Caixa Arquivo ou Pasta cor VERDE (será devolvida após análise)</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CE</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 xml:space="preserve">Carta de Encaminhamento </w:t>
            </w:r>
            <w:r w:rsidRPr="00C20B77">
              <w:rPr>
                <w:rFonts w:eastAsia="MS Mincho" w:cs="Arial"/>
                <w:sz w:val="14"/>
                <w:szCs w:val="14"/>
              </w:rPr>
              <w:t>(</w:t>
            </w:r>
            <w:proofErr w:type="gramStart"/>
            <w:r w:rsidRPr="00C20B77">
              <w:rPr>
                <w:rFonts w:eastAsia="MS Mincho" w:cs="Arial"/>
                <w:sz w:val="14"/>
                <w:szCs w:val="14"/>
              </w:rPr>
              <w:t>1</w:t>
            </w:r>
            <w:proofErr w:type="gramEnd"/>
            <w:r w:rsidRPr="00C20B77">
              <w:rPr>
                <w:rFonts w:eastAsia="MS Mincho" w:cs="Arial"/>
                <w:sz w:val="14"/>
                <w:szCs w:val="14"/>
              </w:rPr>
              <w:t xml:space="preserve"> via será carimbada com protocolo da equipe de apoio à fiscalização)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GRD</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Guia de Remessa de Documentos</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DTI</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Documentação Técnica Impressa de Projeto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proofErr w:type="gramStart"/>
            <w:r w:rsidRPr="00C20B77">
              <w:rPr>
                <w:rFonts w:cs="Arial"/>
                <w:sz w:val="14"/>
                <w:szCs w:val="14"/>
              </w:rPr>
              <w:t>Mídia com arquivos digitais (CD ou DVD), inclusive arquivo em formato “</w:t>
            </w:r>
            <w:proofErr w:type="gramEnd"/>
            <w:r w:rsidRPr="00C20B77">
              <w:rPr>
                <w:rFonts w:cs="Arial"/>
                <w:sz w:val="14"/>
                <w:szCs w:val="14"/>
              </w:rPr>
              <w:t>.</w:t>
            </w:r>
            <w:proofErr w:type="spellStart"/>
            <w:r w:rsidRPr="00C20B77">
              <w:rPr>
                <w:rFonts w:cs="Arial"/>
                <w:sz w:val="14"/>
                <w:szCs w:val="14"/>
              </w:rPr>
              <w:t>kmz</w:t>
            </w:r>
            <w:proofErr w:type="spellEnd"/>
            <w:r w:rsidRPr="00C20B77">
              <w:rPr>
                <w:rFonts w:cs="Arial"/>
                <w:sz w:val="14"/>
                <w:szCs w:val="14"/>
              </w:rPr>
              <w:t xml:space="preserve">”. </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021" w:type="dxa"/>
            <w:vMerge w:val="restart"/>
            <w:tcBorders>
              <w:top w:val="nil"/>
              <w:left w:val="nil"/>
              <w:bottom w:val="single" w:sz="4" w:space="0" w:color="auto"/>
              <w:right w:val="nil"/>
            </w:tcBorders>
            <w:vAlign w:val="center"/>
            <w:hideMark/>
          </w:tcPr>
          <w:p w:rsidR="004B3320" w:rsidRPr="00C20B77" w:rsidRDefault="004B3320">
            <w:pPr>
              <w:spacing w:after="0"/>
              <w:jc w:val="center"/>
              <w:rPr>
                <w:rFonts w:cs="Arial"/>
                <w:sz w:val="14"/>
                <w:szCs w:val="14"/>
              </w:rPr>
            </w:pPr>
            <w:r w:rsidRPr="00C20B77">
              <w:rPr>
                <w:rFonts w:cs="Arial"/>
                <w:sz w:val="14"/>
                <w:szCs w:val="14"/>
              </w:rPr>
              <w:t>PROTOCOLO</w:t>
            </w:r>
          </w:p>
          <w:p w:rsidR="004B3320" w:rsidRPr="00C20B77" w:rsidRDefault="004B3320">
            <w:pPr>
              <w:spacing w:after="0"/>
              <w:jc w:val="center"/>
              <w:rPr>
                <w:rFonts w:cs="Arial"/>
                <w:sz w:val="14"/>
                <w:szCs w:val="14"/>
              </w:rPr>
            </w:pPr>
            <w:proofErr w:type="gramStart"/>
            <w:r w:rsidRPr="00C20B77">
              <w:rPr>
                <w:rFonts w:cs="Arial"/>
                <w:sz w:val="14"/>
                <w:szCs w:val="14"/>
              </w:rPr>
              <w:t>DA ARTESP)</w:t>
            </w:r>
            <w:proofErr w:type="gramEnd"/>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CE</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 xml:space="preserve">Carta de Encaminhamento </w:t>
            </w:r>
            <w:r w:rsidRPr="00C20B77">
              <w:rPr>
                <w:rFonts w:eastAsia="MS Mincho" w:cs="Arial"/>
                <w:sz w:val="14"/>
                <w:szCs w:val="14"/>
              </w:rPr>
              <w:t>(via carimbada pela equipe de apoio à fiscalização)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r w:rsidRPr="00C20B77">
              <w:rPr>
                <w:rFonts w:cs="Arial"/>
                <w:sz w:val="14"/>
                <w:szCs w:val="14"/>
              </w:rPr>
              <w:t>(1)</w:t>
            </w:r>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GRD</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Guia de Remessa de Documentos</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Mídia com arquivos digitais (CD ou DVD)</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1519" w:type="dxa"/>
            <w:vMerge w:val="restart"/>
            <w:tcBorders>
              <w:top w:val="nil"/>
              <w:left w:val="nil"/>
              <w:bottom w:val="single" w:sz="4" w:space="0" w:color="auto"/>
              <w:right w:val="nil"/>
            </w:tcBorders>
            <w:vAlign w:val="center"/>
            <w:hideMark/>
          </w:tcPr>
          <w:p w:rsidR="004B3320" w:rsidRPr="00C20B77" w:rsidRDefault="004B3320" w:rsidP="00C20B77">
            <w:pPr>
              <w:spacing w:after="0"/>
              <w:ind w:firstLineChars="100" w:firstLine="140"/>
              <w:jc w:val="center"/>
              <w:rPr>
                <w:rFonts w:cs="Arial"/>
                <w:sz w:val="14"/>
                <w:szCs w:val="14"/>
              </w:rPr>
            </w:pPr>
            <w:r w:rsidRPr="00C20B77">
              <w:rPr>
                <w:rFonts w:cs="Arial"/>
                <w:sz w:val="14"/>
                <w:szCs w:val="14"/>
              </w:rPr>
              <w:t>Documentação</w:t>
            </w:r>
            <w:r w:rsidRPr="00C20B77">
              <w:rPr>
                <w:rFonts w:cs="Arial"/>
                <w:sz w:val="14"/>
                <w:szCs w:val="14"/>
              </w:rPr>
              <w:br/>
            </w:r>
            <w:r w:rsidRPr="00C20B77">
              <w:rPr>
                <w:rFonts w:cs="Arial"/>
                <w:i/>
                <w:sz w:val="14"/>
                <w:szCs w:val="14"/>
              </w:rPr>
              <w:t xml:space="preserve">As </w:t>
            </w:r>
            <w:proofErr w:type="spellStart"/>
            <w:r w:rsidRPr="00C20B77">
              <w:rPr>
                <w:rFonts w:cs="Arial"/>
                <w:i/>
                <w:sz w:val="14"/>
                <w:szCs w:val="14"/>
              </w:rPr>
              <w:t>Built</w:t>
            </w:r>
            <w:proofErr w:type="spellEnd"/>
          </w:p>
        </w:tc>
        <w:tc>
          <w:tcPr>
            <w:tcW w:w="1021" w:type="dxa"/>
            <w:vMerge w:val="restart"/>
            <w:tcBorders>
              <w:top w:val="nil"/>
              <w:left w:val="nil"/>
              <w:bottom w:val="single" w:sz="4" w:space="0" w:color="auto"/>
              <w:right w:val="nil"/>
            </w:tcBorders>
            <w:vAlign w:val="center"/>
            <w:hideMark/>
          </w:tcPr>
          <w:p w:rsidR="004B3320" w:rsidRPr="00C20B77" w:rsidRDefault="004B3320">
            <w:pPr>
              <w:spacing w:after="0"/>
              <w:jc w:val="center"/>
              <w:rPr>
                <w:rFonts w:cs="Arial"/>
                <w:sz w:val="14"/>
                <w:szCs w:val="14"/>
              </w:rPr>
            </w:pPr>
            <w:r w:rsidRPr="00C20B77">
              <w:rPr>
                <w:rFonts w:cs="Arial"/>
                <w:sz w:val="14"/>
                <w:szCs w:val="14"/>
              </w:rPr>
              <w:t>Equipe de apoio à fiscalização do lote</w:t>
            </w: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CV</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Caixa Arquivo ou Pasta cor AZUL (será devolvida após análise)</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CE</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 xml:space="preserve">Carta de Encaminhamento </w:t>
            </w:r>
            <w:r w:rsidRPr="00C20B77">
              <w:rPr>
                <w:rFonts w:eastAsia="MS Mincho" w:cs="Arial"/>
                <w:sz w:val="14"/>
                <w:szCs w:val="14"/>
              </w:rPr>
              <w:t>(</w:t>
            </w:r>
            <w:proofErr w:type="gramStart"/>
            <w:r w:rsidRPr="00C20B77">
              <w:rPr>
                <w:rFonts w:eastAsia="MS Mincho" w:cs="Arial"/>
                <w:sz w:val="14"/>
                <w:szCs w:val="14"/>
              </w:rPr>
              <w:t>1</w:t>
            </w:r>
            <w:proofErr w:type="gramEnd"/>
            <w:r w:rsidRPr="00C20B77">
              <w:rPr>
                <w:rFonts w:eastAsia="MS Mincho" w:cs="Arial"/>
                <w:sz w:val="14"/>
                <w:szCs w:val="14"/>
              </w:rPr>
              <w:t xml:space="preserve"> via será carimbada com protocolo da equipe de apoio à fiscalização)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GRD</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Guia de Remessa de Documentos – por disciplina</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DTI</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Documentação Técnica Impressa de Projeto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Mídia com arquivos digitais (CD ou DVD)</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Mídia com arquivos digitais (CD ou DVD) do Projeto Executivo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021" w:type="dxa"/>
            <w:vMerge w:val="restart"/>
            <w:tcBorders>
              <w:top w:val="nil"/>
              <w:left w:val="nil"/>
              <w:bottom w:val="single" w:sz="4" w:space="0" w:color="auto"/>
              <w:right w:val="nil"/>
            </w:tcBorders>
            <w:vAlign w:val="center"/>
            <w:hideMark/>
          </w:tcPr>
          <w:p w:rsidR="004B3320" w:rsidRPr="00C20B77" w:rsidRDefault="004B3320">
            <w:pPr>
              <w:spacing w:after="0"/>
              <w:jc w:val="center"/>
              <w:rPr>
                <w:rFonts w:cs="Arial"/>
                <w:sz w:val="14"/>
                <w:szCs w:val="14"/>
              </w:rPr>
            </w:pPr>
            <w:r w:rsidRPr="00C20B77">
              <w:rPr>
                <w:rFonts w:cs="Arial"/>
                <w:sz w:val="14"/>
                <w:szCs w:val="14"/>
              </w:rPr>
              <w:t>PROTOCOLO</w:t>
            </w:r>
          </w:p>
          <w:p w:rsidR="004B3320" w:rsidRPr="00C20B77" w:rsidRDefault="004B3320">
            <w:pPr>
              <w:spacing w:after="0"/>
              <w:jc w:val="center"/>
              <w:rPr>
                <w:rFonts w:cs="Arial"/>
                <w:sz w:val="14"/>
                <w:szCs w:val="14"/>
              </w:rPr>
            </w:pPr>
            <w:r w:rsidRPr="00C20B77">
              <w:rPr>
                <w:rFonts w:cs="Arial"/>
                <w:sz w:val="14"/>
                <w:szCs w:val="14"/>
              </w:rPr>
              <w:t>DA ARTESP</w:t>
            </w: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CE</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 xml:space="preserve">Carta de Encaminhamento </w:t>
            </w:r>
            <w:r w:rsidRPr="00C20B77">
              <w:rPr>
                <w:rFonts w:eastAsia="MS Mincho" w:cs="Arial"/>
                <w:sz w:val="14"/>
                <w:szCs w:val="14"/>
              </w:rPr>
              <w:t>(via carimbada pela equipe de apoio à fiscalização)</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r w:rsidRPr="00C20B77">
              <w:rPr>
                <w:rFonts w:cs="Arial"/>
                <w:sz w:val="14"/>
                <w:szCs w:val="14"/>
              </w:rPr>
              <w:t>(1)</w:t>
            </w:r>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GRD</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Guia de Remessa de Documentos – por disciplina</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0" w:type="auto"/>
            <w:vMerge/>
            <w:tcBorders>
              <w:top w:val="nil"/>
              <w:left w:val="nil"/>
              <w:bottom w:val="single" w:sz="4" w:space="0" w:color="auto"/>
              <w:right w:val="nil"/>
            </w:tcBorders>
            <w:vAlign w:val="center"/>
            <w:hideMark/>
          </w:tcPr>
          <w:p w:rsidR="004B3320" w:rsidRPr="00C20B77" w:rsidRDefault="004B3320">
            <w:pPr>
              <w:spacing w:after="0" w:line="240" w:lineRule="auto"/>
              <w:rPr>
                <w:rFonts w:cs="Arial"/>
                <w:sz w:val="14"/>
                <w:szCs w:val="14"/>
              </w:rPr>
            </w:pPr>
          </w:p>
        </w:tc>
        <w:tc>
          <w:tcPr>
            <w:tcW w:w="1200" w:type="dxa"/>
            <w:tcBorders>
              <w:top w:val="nil"/>
              <w:left w:val="nil"/>
              <w:bottom w:val="single" w:sz="4" w:space="0" w:color="auto"/>
              <w:right w:val="nil"/>
            </w:tcBorders>
            <w:noWrap/>
            <w:vAlign w:val="center"/>
            <w:hideMark/>
          </w:tcPr>
          <w:p w:rsidR="004B3320" w:rsidRPr="00C20B77" w:rsidRDefault="004B3320" w:rsidP="00C20B77">
            <w:pPr>
              <w:spacing w:after="0"/>
              <w:ind w:firstLineChars="100" w:firstLine="140"/>
              <w:rPr>
                <w:rFonts w:cs="Arial"/>
                <w:sz w:val="14"/>
                <w:szCs w:val="14"/>
              </w:rPr>
            </w:pPr>
            <w:r w:rsidRPr="00C20B77">
              <w:rPr>
                <w:rFonts w:cs="Arial"/>
                <w:sz w:val="14"/>
                <w:szCs w:val="14"/>
              </w:rPr>
              <w:t>Mídia digital</w:t>
            </w:r>
          </w:p>
        </w:tc>
        <w:tc>
          <w:tcPr>
            <w:tcW w:w="3440" w:type="dxa"/>
            <w:tcBorders>
              <w:top w:val="nil"/>
              <w:left w:val="nil"/>
              <w:bottom w:val="single" w:sz="4" w:space="0" w:color="auto"/>
              <w:right w:val="nil"/>
            </w:tcBorders>
            <w:noWrap/>
            <w:vAlign w:val="center"/>
            <w:hideMark/>
          </w:tcPr>
          <w:p w:rsidR="004B3320" w:rsidRPr="00C20B77" w:rsidRDefault="004B3320">
            <w:pPr>
              <w:spacing w:after="0"/>
              <w:rPr>
                <w:rFonts w:cs="Arial"/>
                <w:sz w:val="14"/>
                <w:szCs w:val="14"/>
              </w:rPr>
            </w:pPr>
            <w:r w:rsidRPr="00C20B77">
              <w:rPr>
                <w:rFonts w:cs="Arial"/>
                <w:sz w:val="14"/>
                <w:szCs w:val="14"/>
              </w:rPr>
              <w:t>Mídia com arquivos digitais (CD ou DVD)</w:t>
            </w:r>
          </w:p>
        </w:tc>
        <w:tc>
          <w:tcPr>
            <w:tcW w:w="1120" w:type="dxa"/>
            <w:tcBorders>
              <w:top w:val="nil"/>
              <w:left w:val="nil"/>
              <w:bottom w:val="single" w:sz="4" w:space="0" w:color="auto"/>
              <w:right w:val="nil"/>
            </w:tcBorders>
            <w:noWrap/>
            <w:vAlign w:val="center"/>
            <w:hideMark/>
          </w:tcPr>
          <w:p w:rsidR="004B3320" w:rsidRPr="00C20B77" w:rsidRDefault="004B3320">
            <w:pPr>
              <w:spacing w:after="0"/>
              <w:jc w:val="center"/>
              <w:rPr>
                <w:rFonts w:cs="Arial"/>
                <w:sz w:val="14"/>
                <w:szCs w:val="14"/>
              </w:rPr>
            </w:pPr>
            <w:proofErr w:type="gramStart"/>
            <w:r w:rsidRPr="00C20B77">
              <w:rPr>
                <w:rFonts w:cs="Arial"/>
                <w:sz w:val="14"/>
                <w:szCs w:val="14"/>
              </w:rPr>
              <w:t>1</w:t>
            </w:r>
            <w:proofErr w:type="gramEnd"/>
          </w:p>
        </w:tc>
      </w:tr>
    </w:tbl>
    <w:p w:rsidR="004B3320" w:rsidRDefault="004B3320" w:rsidP="004B3320">
      <w:pPr>
        <w:spacing w:before="240" w:line="360" w:lineRule="auto"/>
        <w:jc w:val="both"/>
        <w:rPr>
          <w:rFonts w:ascii="Arial" w:eastAsia="MS Mincho" w:hAnsi="Arial" w:cs="Arial"/>
          <w:sz w:val="12"/>
          <w:szCs w:val="12"/>
        </w:rPr>
      </w:pPr>
      <w:r>
        <w:rPr>
          <w:rFonts w:ascii="Arial" w:eastAsia="MS Mincho" w:hAnsi="Arial" w:cs="Arial"/>
          <w:b/>
          <w:sz w:val="12"/>
          <w:szCs w:val="12"/>
          <w:u w:val="single"/>
        </w:rPr>
        <w:t>NOTA</w:t>
      </w:r>
      <w:r>
        <w:rPr>
          <w:rFonts w:ascii="Arial" w:eastAsia="MS Mincho" w:hAnsi="Arial" w:cs="Arial"/>
          <w:b/>
          <w:sz w:val="12"/>
          <w:szCs w:val="12"/>
        </w:rPr>
        <w:t>:</w:t>
      </w:r>
      <w:r>
        <w:rPr>
          <w:rFonts w:ascii="Arial" w:eastAsia="MS Mincho" w:hAnsi="Arial" w:cs="Arial"/>
          <w:sz w:val="12"/>
          <w:szCs w:val="12"/>
        </w:rPr>
        <w:t xml:space="preserve"> A CE, a GRD e a mídia com os arquivos digitais e os documentos técnicos de cada atividade do Projeto deverão fazer referência, no mínimo, ao item de obra/serviço, código e denominação da rodovia, localização, sentido de tráfego, atividade do projeto e suas respectivas classes.</w:t>
      </w:r>
    </w:p>
    <w:p w:rsidR="00C20B77" w:rsidRDefault="00C20B77" w:rsidP="004B3320">
      <w:pPr>
        <w:spacing w:before="240" w:line="360" w:lineRule="auto"/>
        <w:jc w:val="both"/>
        <w:rPr>
          <w:rFonts w:ascii="Arial" w:eastAsia="MS Mincho" w:hAnsi="Arial" w:cs="Arial"/>
          <w:sz w:val="12"/>
          <w:szCs w:val="12"/>
        </w:rPr>
      </w:pPr>
    </w:p>
    <w:p w:rsidR="00C20B77" w:rsidRDefault="00C20B77" w:rsidP="004B3320">
      <w:pPr>
        <w:spacing w:before="240" w:line="360" w:lineRule="auto"/>
        <w:jc w:val="both"/>
        <w:rPr>
          <w:rFonts w:ascii="Arial" w:eastAsia="MS Mincho" w:hAnsi="Arial" w:cs="Arial"/>
          <w:sz w:val="12"/>
          <w:szCs w:val="12"/>
        </w:rPr>
      </w:pPr>
    </w:p>
    <w:p w:rsidR="004B3320" w:rsidRPr="00C20B77" w:rsidRDefault="004B3320" w:rsidP="00C20B77">
      <w:pPr>
        <w:rPr>
          <w:rFonts w:ascii="Arial" w:eastAsia="Times New Roman" w:hAnsi="Arial" w:cs="Arial"/>
          <w:b/>
          <w:bCs/>
          <w:color w:val="0070C0"/>
          <w:sz w:val="20"/>
          <w:szCs w:val="20"/>
          <w:lang w:eastAsia="pt-BR"/>
        </w:rPr>
      </w:pPr>
      <w:r w:rsidRPr="00C20B77">
        <w:rPr>
          <w:rFonts w:ascii="Arial" w:hAnsi="Arial" w:cs="Arial"/>
          <w:b/>
          <w:sz w:val="20"/>
          <w:szCs w:val="20"/>
        </w:rPr>
        <w:lastRenderedPageBreak/>
        <w:t xml:space="preserve">ANEXO III – </w:t>
      </w:r>
      <w:proofErr w:type="gramStart"/>
      <w:r w:rsidRPr="00C20B77">
        <w:rPr>
          <w:rFonts w:ascii="Arial" w:hAnsi="Arial" w:cs="Arial"/>
          <w:b/>
          <w:sz w:val="20"/>
          <w:szCs w:val="20"/>
        </w:rPr>
        <w:t>TABELAS</w:t>
      </w:r>
      <w:proofErr w:type="gramEnd"/>
      <w:r w:rsidRPr="00C20B77">
        <w:rPr>
          <w:rFonts w:ascii="Arial" w:hAnsi="Arial" w:cs="Arial"/>
          <w:b/>
          <w:sz w:val="20"/>
          <w:szCs w:val="20"/>
        </w:rPr>
        <w:t xml:space="preserve"> COM AS DIRETRIZES DE ENTREGA DE DOCUMENTOS TÉCNICOS</w:t>
      </w:r>
    </w:p>
    <w:p w:rsidR="004B3320" w:rsidRPr="00C20B77" w:rsidRDefault="004B3320" w:rsidP="00C20B77">
      <w:pPr>
        <w:pStyle w:val="Commarcadores2"/>
        <w:rPr>
          <w:sz w:val="20"/>
          <w:szCs w:val="20"/>
        </w:rPr>
      </w:pPr>
    </w:p>
    <w:p w:rsidR="004B3320" w:rsidRPr="00C20B77" w:rsidRDefault="004B3320" w:rsidP="00C20B77">
      <w:pPr>
        <w:pStyle w:val="Commarcadores2"/>
        <w:rPr>
          <w:sz w:val="20"/>
          <w:szCs w:val="20"/>
        </w:rPr>
      </w:pPr>
      <w:proofErr w:type="gramStart"/>
      <w:r w:rsidRPr="00C20B77">
        <w:rPr>
          <w:sz w:val="20"/>
          <w:szCs w:val="20"/>
        </w:rPr>
        <w:t>Tabela 3 – Diretrizes para entrega de Documentos Técnicos Aprovados</w:t>
      </w:r>
      <w:proofErr w:type="gramEnd"/>
    </w:p>
    <w:tbl>
      <w:tblPr>
        <w:tblW w:w="8300" w:type="dxa"/>
        <w:tblInd w:w="55" w:type="dxa"/>
        <w:tblCellMar>
          <w:left w:w="70" w:type="dxa"/>
          <w:right w:w="70" w:type="dxa"/>
        </w:tblCellMar>
        <w:tblLook w:val="04A0" w:firstRow="1" w:lastRow="0" w:firstColumn="1" w:lastColumn="0" w:noHBand="0" w:noVBand="1"/>
      </w:tblPr>
      <w:tblGrid>
        <w:gridCol w:w="1576"/>
        <w:gridCol w:w="964"/>
        <w:gridCol w:w="1200"/>
        <w:gridCol w:w="3440"/>
        <w:gridCol w:w="1120"/>
      </w:tblGrid>
      <w:tr w:rsidR="004B3320" w:rsidTr="004B3320">
        <w:trPr>
          <w:trHeight w:val="810"/>
        </w:trPr>
        <w:tc>
          <w:tcPr>
            <w:tcW w:w="1576"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Atividade de Projeto</w:t>
            </w:r>
          </w:p>
        </w:tc>
        <w:tc>
          <w:tcPr>
            <w:tcW w:w="964"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Local de Entrega</w:t>
            </w:r>
          </w:p>
        </w:tc>
        <w:tc>
          <w:tcPr>
            <w:tcW w:w="1200"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Documento</w:t>
            </w:r>
          </w:p>
        </w:tc>
        <w:tc>
          <w:tcPr>
            <w:tcW w:w="3440"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Descrição</w:t>
            </w:r>
          </w:p>
        </w:tc>
        <w:tc>
          <w:tcPr>
            <w:tcW w:w="1120" w:type="dxa"/>
            <w:tcBorders>
              <w:top w:val="single" w:sz="4" w:space="0" w:color="auto"/>
              <w:left w:val="nil"/>
              <w:bottom w:val="single" w:sz="4" w:space="0" w:color="auto"/>
              <w:right w:val="nil"/>
            </w:tcBorders>
            <w:shd w:val="clear" w:color="auto" w:fill="F2F2F2"/>
            <w:vAlign w:val="center"/>
            <w:hideMark/>
          </w:tcPr>
          <w:p w:rsidR="004B3320" w:rsidRDefault="004B3320">
            <w:pPr>
              <w:spacing w:after="0"/>
              <w:jc w:val="center"/>
              <w:rPr>
                <w:rFonts w:cs="Arial"/>
                <w:b/>
                <w:bCs/>
                <w:color w:val="000000" w:themeColor="text1"/>
                <w:sz w:val="16"/>
                <w:szCs w:val="16"/>
              </w:rPr>
            </w:pPr>
            <w:r>
              <w:rPr>
                <w:rFonts w:cs="Arial"/>
                <w:b/>
                <w:bCs/>
                <w:color w:val="000000" w:themeColor="text1"/>
                <w:sz w:val="16"/>
                <w:szCs w:val="16"/>
              </w:rPr>
              <w:t>Número de Vias</w:t>
            </w:r>
          </w:p>
        </w:tc>
      </w:tr>
      <w:tr w:rsidR="004B3320" w:rsidTr="004B3320">
        <w:trPr>
          <w:trHeight w:val="345"/>
        </w:trPr>
        <w:tc>
          <w:tcPr>
            <w:tcW w:w="1576" w:type="dxa"/>
            <w:vMerge w:val="restart"/>
            <w:tcBorders>
              <w:top w:val="nil"/>
              <w:left w:val="nil"/>
              <w:bottom w:val="single" w:sz="4" w:space="0" w:color="000000"/>
              <w:right w:val="nil"/>
            </w:tcBorders>
            <w:vAlign w:val="center"/>
            <w:hideMark/>
          </w:tcPr>
          <w:p w:rsidR="004B3320" w:rsidRDefault="004B3320">
            <w:pPr>
              <w:spacing w:after="0"/>
              <w:ind w:firstLineChars="100" w:firstLine="160"/>
              <w:jc w:val="center"/>
              <w:rPr>
                <w:rFonts w:cs="Arial"/>
                <w:sz w:val="16"/>
                <w:szCs w:val="16"/>
              </w:rPr>
            </w:pPr>
            <w:r>
              <w:rPr>
                <w:rFonts w:cs="Arial"/>
                <w:sz w:val="16"/>
                <w:szCs w:val="16"/>
              </w:rPr>
              <w:t>Projeto Funcional</w:t>
            </w:r>
          </w:p>
        </w:tc>
        <w:tc>
          <w:tcPr>
            <w:tcW w:w="964" w:type="dxa"/>
            <w:vMerge w:val="restart"/>
            <w:tcBorders>
              <w:top w:val="nil"/>
              <w:left w:val="nil"/>
              <w:bottom w:val="single" w:sz="4" w:space="0" w:color="000000"/>
              <w:right w:val="nil"/>
            </w:tcBorders>
            <w:vAlign w:val="center"/>
            <w:hideMark/>
          </w:tcPr>
          <w:p w:rsidR="004B3320" w:rsidRDefault="004B3320">
            <w:pPr>
              <w:spacing w:after="0"/>
              <w:jc w:val="center"/>
              <w:rPr>
                <w:rFonts w:cs="Arial"/>
                <w:sz w:val="16"/>
                <w:szCs w:val="16"/>
              </w:rPr>
            </w:pPr>
            <w:r>
              <w:rPr>
                <w:rFonts w:cs="Arial"/>
                <w:sz w:val="16"/>
                <w:szCs w:val="16"/>
              </w:rPr>
              <w:t>PROTOCOLO</w:t>
            </w:r>
          </w:p>
          <w:p w:rsidR="004B3320" w:rsidRDefault="004B3320">
            <w:pPr>
              <w:spacing w:after="0"/>
              <w:jc w:val="center"/>
              <w:rPr>
                <w:rFonts w:cs="Arial"/>
                <w:sz w:val="16"/>
                <w:szCs w:val="16"/>
              </w:rPr>
            </w:pPr>
            <w:r>
              <w:rPr>
                <w:rFonts w:cs="Arial"/>
                <w:sz w:val="16"/>
                <w:szCs w:val="16"/>
              </w:rPr>
              <w:t>DA ARTESP</w:t>
            </w: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CV</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Caixa Arquivo ou Pasta cor VERMELHA</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2</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CE</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Carta de Encaminhamento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2</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CFA</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Cópia do Comunicado Formal de Aprovação da ARTESP</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2</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DTI</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Documentação técnica impressa de Projeto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2</w:t>
            </w:r>
            <w:proofErr w:type="gramEnd"/>
          </w:p>
        </w:tc>
      </w:tr>
      <w:tr w:rsidR="004B3320" w:rsidTr="004B3320">
        <w:trPr>
          <w:trHeight w:val="345"/>
        </w:trPr>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Mídia digital</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proofErr w:type="gramStart"/>
            <w:r>
              <w:rPr>
                <w:rFonts w:cs="Arial"/>
                <w:sz w:val="16"/>
                <w:szCs w:val="16"/>
              </w:rPr>
              <w:t>Mídia com arquivos digitais (CD ou DVD), inclusive arquivo em formato “</w:t>
            </w:r>
            <w:proofErr w:type="gramEnd"/>
            <w:r>
              <w:rPr>
                <w:rFonts w:cs="Arial"/>
                <w:sz w:val="16"/>
                <w:szCs w:val="16"/>
              </w:rPr>
              <w:t>.</w:t>
            </w:r>
            <w:proofErr w:type="spellStart"/>
            <w:r>
              <w:rPr>
                <w:rFonts w:cs="Arial"/>
                <w:sz w:val="16"/>
                <w:szCs w:val="16"/>
              </w:rPr>
              <w:t>kmz</w:t>
            </w:r>
            <w:proofErr w:type="spellEnd"/>
            <w:r>
              <w:rPr>
                <w:rFonts w:cs="Arial"/>
                <w:sz w:val="16"/>
                <w:szCs w:val="16"/>
              </w:rPr>
              <w:t>”.</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2</w:t>
            </w:r>
            <w:proofErr w:type="gramEnd"/>
          </w:p>
        </w:tc>
      </w:tr>
      <w:tr w:rsidR="004B3320" w:rsidTr="004B3320">
        <w:trPr>
          <w:trHeight w:val="345"/>
        </w:trPr>
        <w:tc>
          <w:tcPr>
            <w:tcW w:w="1576"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color w:val="000000" w:themeColor="text1"/>
                <w:sz w:val="16"/>
                <w:szCs w:val="16"/>
              </w:rPr>
            </w:pPr>
            <w:r>
              <w:rPr>
                <w:rFonts w:cs="Arial"/>
                <w:color w:val="000000" w:themeColor="text1"/>
                <w:sz w:val="16"/>
                <w:szCs w:val="16"/>
              </w:rPr>
              <w:t>Projeto Executivo</w:t>
            </w:r>
            <w:r>
              <w:rPr>
                <w:rFonts w:cs="Arial"/>
                <w:color w:val="000000" w:themeColor="text1"/>
                <w:sz w:val="16"/>
                <w:szCs w:val="16"/>
              </w:rPr>
              <w:br/>
            </w:r>
            <w:proofErr w:type="gramStart"/>
            <w:r>
              <w:rPr>
                <w:rFonts w:cs="Arial"/>
                <w:color w:val="000000" w:themeColor="text1"/>
                <w:sz w:val="16"/>
                <w:szCs w:val="16"/>
              </w:rPr>
              <w:t>(</w:t>
            </w:r>
            <w:proofErr w:type="gramEnd"/>
            <w:r>
              <w:rPr>
                <w:rFonts w:cs="Arial"/>
                <w:color w:val="000000" w:themeColor="text1"/>
                <w:sz w:val="16"/>
                <w:szCs w:val="16"/>
              </w:rPr>
              <w:t>por Classe)</w:t>
            </w:r>
          </w:p>
        </w:tc>
        <w:tc>
          <w:tcPr>
            <w:tcW w:w="964" w:type="dxa"/>
            <w:vMerge w:val="restart"/>
            <w:tcBorders>
              <w:top w:val="nil"/>
              <w:left w:val="nil"/>
              <w:bottom w:val="single" w:sz="4" w:space="0" w:color="000000"/>
              <w:right w:val="nil"/>
            </w:tcBorders>
            <w:vAlign w:val="center"/>
            <w:hideMark/>
          </w:tcPr>
          <w:p w:rsidR="004B3320" w:rsidRDefault="004B3320">
            <w:pPr>
              <w:spacing w:after="0"/>
              <w:jc w:val="center"/>
              <w:rPr>
                <w:rFonts w:cs="Arial"/>
                <w:color w:val="000000" w:themeColor="text1"/>
                <w:sz w:val="16"/>
                <w:szCs w:val="16"/>
              </w:rPr>
            </w:pPr>
            <w:r>
              <w:rPr>
                <w:rFonts w:cs="Arial"/>
                <w:color w:val="000000" w:themeColor="text1"/>
                <w:sz w:val="16"/>
                <w:szCs w:val="16"/>
              </w:rPr>
              <w:t>PROTOCOLO</w:t>
            </w:r>
          </w:p>
          <w:p w:rsidR="004B3320" w:rsidRDefault="004B3320">
            <w:pPr>
              <w:spacing w:after="0"/>
              <w:jc w:val="center"/>
              <w:rPr>
                <w:rFonts w:cs="Arial"/>
                <w:color w:val="000000" w:themeColor="text1"/>
                <w:sz w:val="16"/>
                <w:szCs w:val="16"/>
              </w:rPr>
            </w:pPr>
            <w:r>
              <w:rPr>
                <w:rFonts w:cs="Arial"/>
                <w:color w:val="000000" w:themeColor="text1"/>
                <w:sz w:val="16"/>
                <w:szCs w:val="16"/>
              </w:rPr>
              <w:t>DA ARTESP</w:t>
            </w: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themeColor="text1"/>
                <w:sz w:val="16"/>
                <w:szCs w:val="16"/>
              </w:rPr>
            </w:pPr>
            <w:r>
              <w:rPr>
                <w:rFonts w:cs="Arial"/>
                <w:color w:val="000000" w:themeColor="text1"/>
                <w:sz w:val="16"/>
                <w:szCs w:val="16"/>
              </w:rPr>
              <w:t>CB</w:t>
            </w:r>
          </w:p>
        </w:tc>
        <w:tc>
          <w:tcPr>
            <w:tcW w:w="3440" w:type="dxa"/>
            <w:tcBorders>
              <w:top w:val="nil"/>
              <w:left w:val="nil"/>
              <w:bottom w:val="single" w:sz="4" w:space="0" w:color="auto"/>
              <w:right w:val="nil"/>
            </w:tcBorders>
            <w:noWrap/>
            <w:vAlign w:val="center"/>
            <w:hideMark/>
          </w:tcPr>
          <w:p w:rsidR="004B3320" w:rsidRDefault="004B3320">
            <w:pPr>
              <w:spacing w:after="0"/>
              <w:rPr>
                <w:rFonts w:cs="Arial"/>
                <w:color w:val="000000" w:themeColor="text1"/>
                <w:sz w:val="16"/>
                <w:szCs w:val="16"/>
              </w:rPr>
            </w:pPr>
            <w:r>
              <w:rPr>
                <w:rFonts w:cs="Arial"/>
                <w:color w:val="000000" w:themeColor="text1"/>
                <w:sz w:val="16"/>
                <w:szCs w:val="16"/>
              </w:rPr>
              <w:t>Caixa Arquivo ou Pasta cor BRANCA</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color w:val="000000" w:themeColor="text1"/>
                <w:sz w:val="16"/>
                <w:szCs w:val="16"/>
              </w:rPr>
            </w:pPr>
            <w:proofErr w:type="gramStart"/>
            <w:r>
              <w:rPr>
                <w:rFonts w:cs="Arial"/>
                <w:color w:val="000000" w:themeColor="text1"/>
                <w:sz w:val="16"/>
                <w:szCs w:val="16"/>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themeColor="text1"/>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color w:val="000000" w:themeColor="text1"/>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themeColor="text1"/>
                <w:sz w:val="16"/>
                <w:szCs w:val="16"/>
              </w:rPr>
            </w:pPr>
            <w:r>
              <w:rPr>
                <w:rFonts w:cs="Arial"/>
                <w:color w:val="000000" w:themeColor="text1"/>
                <w:sz w:val="16"/>
                <w:szCs w:val="16"/>
              </w:rPr>
              <w:t>CE</w:t>
            </w:r>
          </w:p>
        </w:tc>
        <w:tc>
          <w:tcPr>
            <w:tcW w:w="3440" w:type="dxa"/>
            <w:tcBorders>
              <w:top w:val="nil"/>
              <w:left w:val="nil"/>
              <w:bottom w:val="single" w:sz="4" w:space="0" w:color="auto"/>
              <w:right w:val="nil"/>
            </w:tcBorders>
            <w:noWrap/>
            <w:vAlign w:val="center"/>
            <w:hideMark/>
          </w:tcPr>
          <w:p w:rsidR="004B3320" w:rsidRDefault="004B3320">
            <w:pPr>
              <w:spacing w:after="0"/>
              <w:rPr>
                <w:rFonts w:cs="Arial"/>
                <w:color w:val="000000" w:themeColor="text1"/>
                <w:sz w:val="16"/>
                <w:szCs w:val="16"/>
              </w:rPr>
            </w:pPr>
            <w:r>
              <w:rPr>
                <w:rFonts w:cs="Arial"/>
                <w:color w:val="000000" w:themeColor="text1"/>
                <w:sz w:val="16"/>
                <w:szCs w:val="16"/>
              </w:rPr>
              <w:t>Carta de Encaminhamento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color w:val="000000" w:themeColor="text1"/>
                <w:sz w:val="16"/>
                <w:szCs w:val="16"/>
              </w:rPr>
            </w:pPr>
            <w:proofErr w:type="gramStart"/>
            <w:r>
              <w:rPr>
                <w:rFonts w:cs="Arial"/>
                <w:color w:val="000000" w:themeColor="text1"/>
                <w:sz w:val="16"/>
                <w:szCs w:val="16"/>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themeColor="text1"/>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color w:val="000000" w:themeColor="text1"/>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themeColor="text1"/>
                <w:sz w:val="16"/>
                <w:szCs w:val="16"/>
              </w:rPr>
            </w:pPr>
            <w:r>
              <w:rPr>
                <w:rFonts w:cs="Arial"/>
                <w:color w:val="000000" w:themeColor="text1"/>
                <w:sz w:val="16"/>
                <w:szCs w:val="16"/>
              </w:rPr>
              <w:t>CFA</w:t>
            </w:r>
          </w:p>
        </w:tc>
        <w:tc>
          <w:tcPr>
            <w:tcW w:w="3440" w:type="dxa"/>
            <w:tcBorders>
              <w:top w:val="nil"/>
              <w:left w:val="nil"/>
              <w:bottom w:val="single" w:sz="4" w:space="0" w:color="auto"/>
              <w:right w:val="nil"/>
            </w:tcBorders>
            <w:noWrap/>
            <w:vAlign w:val="center"/>
            <w:hideMark/>
          </w:tcPr>
          <w:p w:rsidR="004B3320" w:rsidRDefault="004B3320">
            <w:pPr>
              <w:spacing w:after="0"/>
              <w:rPr>
                <w:rFonts w:cs="Arial"/>
                <w:color w:val="000000" w:themeColor="text1"/>
                <w:sz w:val="16"/>
                <w:szCs w:val="16"/>
              </w:rPr>
            </w:pPr>
            <w:r>
              <w:rPr>
                <w:rFonts w:cs="Arial"/>
                <w:color w:val="000000" w:themeColor="text1"/>
                <w:sz w:val="16"/>
                <w:szCs w:val="16"/>
              </w:rPr>
              <w:t>Cópia do Comunicado Formal de Aprovação da ARTESP</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color w:val="000000" w:themeColor="text1"/>
                <w:sz w:val="16"/>
                <w:szCs w:val="16"/>
              </w:rPr>
            </w:pPr>
            <w:proofErr w:type="gramStart"/>
            <w:r>
              <w:rPr>
                <w:rFonts w:cs="Arial"/>
                <w:color w:val="000000" w:themeColor="text1"/>
                <w:sz w:val="16"/>
                <w:szCs w:val="16"/>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themeColor="text1"/>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color w:val="000000" w:themeColor="text1"/>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themeColor="text1"/>
                <w:sz w:val="16"/>
                <w:szCs w:val="16"/>
              </w:rPr>
            </w:pPr>
            <w:r>
              <w:rPr>
                <w:rFonts w:cs="Arial"/>
                <w:color w:val="000000" w:themeColor="text1"/>
                <w:sz w:val="16"/>
                <w:szCs w:val="16"/>
              </w:rPr>
              <w:t>DTI</w:t>
            </w:r>
          </w:p>
        </w:tc>
        <w:tc>
          <w:tcPr>
            <w:tcW w:w="3440" w:type="dxa"/>
            <w:tcBorders>
              <w:top w:val="nil"/>
              <w:left w:val="nil"/>
              <w:bottom w:val="single" w:sz="4" w:space="0" w:color="auto"/>
              <w:right w:val="nil"/>
            </w:tcBorders>
            <w:noWrap/>
            <w:vAlign w:val="center"/>
            <w:hideMark/>
          </w:tcPr>
          <w:p w:rsidR="004B3320" w:rsidRDefault="004B3320">
            <w:pPr>
              <w:spacing w:after="0"/>
              <w:rPr>
                <w:rFonts w:cs="Arial"/>
                <w:color w:val="000000" w:themeColor="text1"/>
                <w:sz w:val="16"/>
                <w:szCs w:val="16"/>
              </w:rPr>
            </w:pPr>
            <w:r>
              <w:rPr>
                <w:rFonts w:cs="Arial"/>
                <w:color w:val="000000" w:themeColor="text1"/>
                <w:sz w:val="16"/>
                <w:szCs w:val="16"/>
              </w:rPr>
              <w:t>Documentação técnica impressa de Projeto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color w:val="000000" w:themeColor="text1"/>
                <w:sz w:val="16"/>
                <w:szCs w:val="16"/>
              </w:rPr>
            </w:pPr>
            <w:proofErr w:type="gramStart"/>
            <w:r>
              <w:rPr>
                <w:rFonts w:cs="Arial"/>
                <w:color w:val="000000" w:themeColor="text1"/>
                <w:sz w:val="16"/>
                <w:szCs w:val="16"/>
              </w:rPr>
              <w:t>2</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color w:val="000000" w:themeColor="text1"/>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color w:val="000000" w:themeColor="text1"/>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color w:val="000000" w:themeColor="text1"/>
                <w:sz w:val="16"/>
                <w:szCs w:val="16"/>
              </w:rPr>
            </w:pPr>
            <w:r>
              <w:rPr>
                <w:rFonts w:cs="Arial"/>
                <w:color w:val="000000" w:themeColor="text1"/>
                <w:sz w:val="16"/>
                <w:szCs w:val="16"/>
              </w:rPr>
              <w:t>Mídia digital</w:t>
            </w:r>
          </w:p>
        </w:tc>
        <w:tc>
          <w:tcPr>
            <w:tcW w:w="3440" w:type="dxa"/>
            <w:tcBorders>
              <w:top w:val="nil"/>
              <w:left w:val="nil"/>
              <w:bottom w:val="single" w:sz="4" w:space="0" w:color="auto"/>
              <w:right w:val="nil"/>
            </w:tcBorders>
            <w:noWrap/>
            <w:vAlign w:val="center"/>
            <w:hideMark/>
          </w:tcPr>
          <w:p w:rsidR="004B3320" w:rsidRDefault="004B3320">
            <w:pPr>
              <w:spacing w:after="0"/>
              <w:rPr>
                <w:rFonts w:cs="Arial"/>
                <w:color w:val="000000" w:themeColor="text1"/>
                <w:sz w:val="16"/>
                <w:szCs w:val="16"/>
              </w:rPr>
            </w:pPr>
            <w:proofErr w:type="gramStart"/>
            <w:r>
              <w:rPr>
                <w:rFonts w:cs="Arial"/>
                <w:color w:val="000000" w:themeColor="text1"/>
                <w:sz w:val="16"/>
                <w:szCs w:val="16"/>
              </w:rPr>
              <w:t>Mídia com arquivos digitais (CD ou DVD), inclusive arquivo em formato “</w:t>
            </w:r>
            <w:proofErr w:type="gramEnd"/>
            <w:r>
              <w:rPr>
                <w:rFonts w:cs="Arial"/>
                <w:color w:val="000000" w:themeColor="text1"/>
                <w:sz w:val="16"/>
                <w:szCs w:val="16"/>
              </w:rPr>
              <w:t>.</w:t>
            </w:r>
            <w:proofErr w:type="spellStart"/>
            <w:r>
              <w:rPr>
                <w:rFonts w:cs="Arial"/>
                <w:color w:val="000000" w:themeColor="text1"/>
                <w:sz w:val="16"/>
                <w:szCs w:val="16"/>
              </w:rPr>
              <w:t>kmz</w:t>
            </w:r>
            <w:proofErr w:type="spellEnd"/>
            <w:r>
              <w:rPr>
                <w:rFonts w:cs="Arial"/>
                <w:color w:val="000000" w:themeColor="text1"/>
                <w:sz w:val="16"/>
                <w:szCs w:val="16"/>
              </w:rPr>
              <w:t>”.</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color w:val="000000" w:themeColor="text1"/>
                <w:sz w:val="16"/>
                <w:szCs w:val="16"/>
              </w:rPr>
            </w:pPr>
            <w:proofErr w:type="gramStart"/>
            <w:r>
              <w:rPr>
                <w:rFonts w:cs="Arial"/>
                <w:color w:val="000000" w:themeColor="text1"/>
                <w:sz w:val="16"/>
                <w:szCs w:val="16"/>
              </w:rPr>
              <w:t>2</w:t>
            </w:r>
            <w:proofErr w:type="gramEnd"/>
          </w:p>
        </w:tc>
      </w:tr>
      <w:tr w:rsidR="004B3320" w:rsidTr="004B3320">
        <w:trPr>
          <w:trHeight w:val="345"/>
        </w:trPr>
        <w:tc>
          <w:tcPr>
            <w:tcW w:w="1576" w:type="dxa"/>
            <w:vMerge w:val="restart"/>
            <w:tcBorders>
              <w:top w:val="nil"/>
              <w:left w:val="nil"/>
              <w:bottom w:val="single" w:sz="4" w:space="0" w:color="auto"/>
              <w:right w:val="nil"/>
            </w:tcBorders>
            <w:vAlign w:val="center"/>
            <w:hideMark/>
          </w:tcPr>
          <w:p w:rsidR="004B3320" w:rsidRDefault="004B3320">
            <w:pPr>
              <w:spacing w:after="0"/>
              <w:ind w:firstLineChars="100" w:firstLine="160"/>
              <w:jc w:val="center"/>
              <w:rPr>
                <w:rFonts w:cs="Arial"/>
                <w:sz w:val="16"/>
                <w:szCs w:val="16"/>
              </w:rPr>
            </w:pPr>
            <w:r>
              <w:rPr>
                <w:rFonts w:cs="Arial"/>
                <w:sz w:val="16"/>
                <w:szCs w:val="16"/>
              </w:rPr>
              <w:t>Documentação</w:t>
            </w:r>
            <w:r>
              <w:rPr>
                <w:rFonts w:cs="Arial"/>
                <w:sz w:val="16"/>
                <w:szCs w:val="16"/>
              </w:rPr>
              <w:br/>
            </w:r>
            <w:r>
              <w:rPr>
                <w:rFonts w:cs="Arial"/>
                <w:i/>
                <w:sz w:val="16"/>
                <w:szCs w:val="16"/>
              </w:rPr>
              <w:t xml:space="preserve">As </w:t>
            </w:r>
            <w:proofErr w:type="spellStart"/>
            <w:r>
              <w:rPr>
                <w:rFonts w:cs="Arial"/>
                <w:i/>
                <w:sz w:val="16"/>
                <w:szCs w:val="16"/>
              </w:rPr>
              <w:t>Built</w:t>
            </w:r>
            <w:proofErr w:type="spellEnd"/>
          </w:p>
        </w:tc>
        <w:tc>
          <w:tcPr>
            <w:tcW w:w="964" w:type="dxa"/>
            <w:vMerge w:val="restart"/>
            <w:tcBorders>
              <w:top w:val="nil"/>
              <w:left w:val="nil"/>
              <w:bottom w:val="single" w:sz="4" w:space="0" w:color="000000"/>
              <w:right w:val="nil"/>
            </w:tcBorders>
            <w:vAlign w:val="center"/>
            <w:hideMark/>
          </w:tcPr>
          <w:p w:rsidR="004B3320" w:rsidRDefault="004B3320">
            <w:pPr>
              <w:spacing w:after="0"/>
              <w:jc w:val="center"/>
              <w:rPr>
                <w:rFonts w:cs="Arial"/>
                <w:sz w:val="16"/>
                <w:szCs w:val="16"/>
              </w:rPr>
            </w:pPr>
            <w:r>
              <w:rPr>
                <w:rFonts w:cs="Arial"/>
                <w:sz w:val="16"/>
                <w:szCs w:val="16"/>
              </w:rPr>
              <w:t>PROTOCOLO</w:t>
            </w:r>
          </w:p>
          <w:p w:rsidR="004B3320" w:rsidRDefault="004B3320">
            <w:pPr>
              <w:spacing w:after="0"/>
              <w:jc w:val="center"/>
              <w:rPr>
                <w:rFonts w:cs="Arial"/>
                <w:sz w:val="16"/>
                <w:szCs w:val="16"/>
              </w:rPr>
            </w:pPr>
            <w:r>
              <w:rPr>
                <w:rFonts w:cs="Arial"/>
                <w:sz w:val="16"/>
                <w:szCs w:val="16"/>
              </w:rPr>
              <w:t>DA ARTESP</w:t>
            </w: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CA</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Caixa Arquivo ou Pasta cor AZUL</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CE</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Carta de Encaminhamento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CFA</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Cópia do Comunicado Formal de Aprovação da ARTESP</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DTI</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Documentação técnica impressa de Projeto</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r w:rsidR="004B3320" w:rsidTr="004B3320">
        <w:trPr>
          <w:trHeight w:val="345"/>
        </w:trPr>
        <w:tc>
          <w:tcPr>
            <w:tcW w:w="0" w:type="auto"/>
            <w:vMerge/>
            <w:tcBorders>
              <w:top w:val="nil"/>
              <w:left w:val="nil"/>
              <w:bottom w:val="single" w:sz="4" w:space="0" w:color="auto"/>
              <w:right w:val="nil"/>
            </w:tcBorders>
            <w:vAlign w:val="center"/>
            <w:hideMark/>
          </w:tcPr>
          <w:p w:rsidR="004B3320" w:rsidRDefault="004B3320">
            <w:pPr>
              <w:spacing w:after="0" w:line="240" w:lineRule="auto"/>
              <w:rPr>
                <w:rFonts w:cs="Arial"/>
                <w:sz w:val="16"/>
                <w:szCs w:val="16"/>
              </w:rPr>
            </w:pPr>
          </w:p>
        </w:tc>
        <w:tc>
          <w:tcPr>
            <w:tcW w:w="0" w:type="auto"/>
            <w:vMerge/>
            <w:tcBorders>
              <w:top w:val="nil"/>
              <w:left w:val="nil"/>
              <w:bottom w:val="single" w:sz="4" w:space="0" w:color="000000"/>
              <w:right w:val="nil"/>
            </w:tcBorders>
            <w:vAlign w:val="center"/>
            <w:hideMark/>
          </w:tcPr>
          <w:p w:rsidR="004B3320" w:rsidRDefault="004B3320">
            <w:pPr>
              <w:spacing w:after="0" w:line="240" w:lineRule="auto"/>
              <w:rPr>
                <w:rFonts w:cs="Arial"/>
                <w:sz w:val="16"/>
                <w:szCs w:val="16"/>
              </w:rPr>
            </w:pPr>
          </w:p>
        </w:tc>
        <w:tc>
          <w:tcPr>
            <w:tcW w:w="1200" w:type="dxa"/>
            <w:tcBorders>
              <w:top w:val="nil"/>
              <w:left w:val="nil"/>
              <w:bottom w:val="single" w:sz="4" w:space="0" w:color="auto"/>
              <w:right w:val="nil"/>
            </w:tcBorders>
            <w:noWrap/>
            <w:vAlign w:val="center"/>
            <w:hideMark/>
          </w:tcPr>
          <w:p w:rsidR="004B3320" w:rsidRDefault="004B3320">
            <w:pPr>
              <w:spacing w:after="0"/>
              <w:ind w:firstLineChars="100" w:firstLine="160"/>
              <w:rPr>
                <w:rFonts w:cs="Arial"/>
                <w:sz w:val="16"/>
                <w:szCs w:val="16"/>
              </w:rPr>
            </w:pPr>
            <w:r>
              <w:rPr>
                <w:rFonts w:cs="Arial"/>
                <w:sz w:val="16"/>
                <w:szCs w:val="16"/>
              </w:rPr>
              <w:t>Mídia digital</w:t>
            </w:r>
          </w:p>
        </w:tc>
        <w:tc>
          <w:tcPr>
            <w:tcW w:w="3440" w:type="dxa"/>
            <w:tcBorders>
              <w:top w:val="nil"/>
              <w:left w:val="nil"/>
              <w:bottom w:val="single" w:sz="4" w:space="0" w:color="auto"/>
              <w:right w:val="nil"/>
            </w:tcBorders>
            <w:noWrap/>
            <w:vAlign w:val="center"/>
            <w:hideMark/>
          </w:tcPr>
          <w:p w:rsidR="004B3320" w:rsidRDefault="004B3320">
            <w:pPr>
              <w:spacing w:after="0"/>
              <w:rPr>
                <w:rFonts w:cs="Arial"/>
                <w:sz w:val="16"/>
                <w:szCs w:val="16"/>
              </w:rPr>
            </w:pPr>
            <w:r>
              <w:rPr>
                <w:rFonts w:cs="Arial"/>
                <w:sz w:val="16"/>
                <w:szCs w:val="16"/>
              </w:rPr>
              <w:t>Mídia com arquivos digitais (CD ou DVD)</w:t>
            </w:r>
          </w:p>
        </w:tc>
        <w:tc>
          <w:tcPr>
            <w:tcW w:w="1120" w:type="dxa"/>
            <w:tcBorders>
              <w:top w:val="nil"/>
              <w:left w:val="nil"/>
              <w:bottom w:val="single" w:sz="4" w:space="0" w:color="auto"/>
              <w:right w:val="nil"/>
            </w:tcBorders>
            <w:noWrap/>
            <w:vAlign w:val="center"/>
            <w:hideMark/>
          </w:tcPr>
          <w:p w:rsidR="004B3320" w:rsidRDefault="004B3320">
            <w:pPr>
              <w:spacing w:after="0"/>
              <w:jc w:val="center"/>
              <w:rPr>
                <w:rFonts w:cs="Arial"/>
                <w:sz w:val="16"/>
                <w:szCs w:val="16"/>
              </w:rPr>
            </w:pPr>
            <w:proofErr w:type="gramStart"/>
            <w:r>
              <w:rPr>
                <w:rFonts w:cs="Arial"/>
                <w:sz w:val="16"/>
                <w:szCs w:val="16"/>
              </w:rPr>
              <w:t>1</w:t>
            </w:r>
            <w:proofErr w:type="gramEnd"/>
          </w:p>
        </w:tc>
      </w:tr>
    </w:tbl>
    <w:p w:rsidR="004B3320" w:rsidRDefault="004B3320" w:rsidP="004B3320">
      <w:pPr>
        <w:spacing w:before="240" w:line="360" w:lineRule="auto"/>
        <w:jc w:val="both"/>
        <w:rPr>
          <w:sz w:val="12"/>
          <w:szCs w:val="12"/>
        </w:rPr>
      </w:pPr>
      <w:r>
        <w:rPr>
          <w:rFonts w:ascii="Arial" w:eastAsia="MS Mincho" w:hAnsi="Arial" w:cs="Arial"/>
          <w:b/>
          <w:sz w:val="12"/>
          <w:szCs w:val="12"/>
          <w:u w:val="single"/>
        </w:rPr>
        <w:t>NOTA</w:t>
      </w:r>
      <w:r>
        <w:rPr>
          <w:rFonts w:ascii="Arial" w:eastAsia="MS Mincho" w:hAnsi="Arial" w:cs="Arial"/>
          <w:b/>
          <w:sz w:val="12"/>
          <w:szCs w:val="12"/>
        </w:rPr>
        <w:t>:</w:t>
      </w:r>
      <w:r>
        <w:rPr>
          <w:rFonts w:ascii="Arial" w:eastAsia="MS Mincho" w:hAnsi="Arial" w:cs="Arial"/>
          <w:sz w:val="12"/>
          <w:szCs w:val="12"/>
        </w:rPr>
        <w:t xml:space="preserve"> A CE e a mídia com os arquivos digitais e os documentos técnicos de cada atividade do Projeto deverão fazer referência, no mínimo, ao item de obra/serviço, código e denominação da rodovia, localização, sentido de tráfego, atividade do projeto e suas respectivas classes.</w:t>
      </w:r>
    </w:p>
    <w:p w:rsidR="004B3320" w:rsidRPr="00C20B77" w:rsidRDefault="004B3320" w:rsidP="00C20B77">
      <w:pPr>
        <w:pStyle w:val="Commarcadores2"/>
        <w:jc w:val="both"/>
        <w:rPr>
          <w:sz w:val="20"/>
          <w:szCs w:val="20"/>
        </w:rPr>
      </w:pPr>
      <w:r>
        <w:br w:type="page"/>
      </w:r>
      <w:r w:rsidRPr="00C20B77">
        <w:rPr>
          <w:sz w:val="20"/>
          <w:szCs w:val="20"/>
        </w:rPr>
        <w:lastRenderedPageBreak/>
        <w:t>ANEXO III – MODELOS DE ETIQUETAS DE IDENTIFICAÇÃO E DE PLANILHA DE DOCUMENTOS TÉCNICOS PARA ENTREGA NA ARTESP</w:t>
      </w:r>
    </w:p>
    <w:p w:rsidR="004B3320" w:rsidRPr="00C20B77" w:rsidRDefault="004B3320" w:rsidP="00C20B77">
      <w:pPr>
        <w:jc w:val="both"/>
        <w:rPr>
          <w:sz w:val="20"/>
          <w:szCs w:val="20"/>
        </w:rPr>
      </w:pPr>
    </w:p>
    <w:p w:rsidR="004B3320" w:rsidRDefault="004B3320" w:rsidP="00C20B77">
      <w:pPr>
        <w:pStyle w:val="texto"/>
        <w:tabs>
          <w:tab w:val="left" w:pos="708"/>
        </w:tabs>
        <w:spacing w:before="240" w:after="120" w:line="360" w:lineRule="auto"/>
        <w:ind w:left="1540" w:hanging="1540"/>
        <w:rPr>
          <w:b/>
          <w:sz w:val="24"/>
          <w:szCs w:val="24"/>
        </w:rPr>
      </w:pPr>
      <w:r w:rsidRPr="00C20B77">
        <w:rPr>
          <w:b/>
          <w:bCs/>
          <w:sz w:val="20"/>
        </w:rPr>
        <w:t>Modelo 1.1</w:t>
      </w:r>
      <w:r w:rsidRPr="00C20B77">
        <w:rPr>
          <w:b/>
          <w:bCs/>
          <w:color w:val="0070C0"/>
          <w:sz w:val="20"/>
        </w:rPr>
        <w:t xml:space="preserve"> </w:t>
      </w:r>
      <w:r w:rsidRPr="00C20B77">
        <w:rPr>
          <w:b/>
          <w:bCs/>
          <w:sz w:val="20"/>
        </w:rPr>
        <w:t xml:space="preserve">– Etiquetas de identificação das pastas ou caixas arquivo para entrega de documentos </w:t>
      </w:r>
      <w:r w:rsidRPr="00C20B77">
        <w:rPr>
          <w:b/>
          <w:sz w:val="20"/>
        </w:rPr>
        <w:t>para análise ou já aprovados</w:t>
      </w:r>
      <w:r>
        <w:rPr>
          <w:b/>
          <w:sz w:val="24"/>
          <w:szCs w:val="24"/>
        </w:rPr>
        <w:t>.</w:t>
      </w:r>
    </w:p>
    <w:p w:rsidR="004B3320" w:rsidRDefault="004B3320" w:rsidP="00C20B77">
      <w:pPr>
        <w:pStyle w:val="Commarcadores2"/>
        <w:rPr>
          <w:rFonts w:cs="Arial"/>
        </w:rPr>
      </w:pPr>
    </w:p>
    <w:p w:rsidR="004B3320" w:rsidRPr="00C20B77" w:rsidRDefault="00C20B77" w:rsidP="00C20B77">
      <w:pPr>
        <w:pStyle w:val="Commarcadores2"/>
        <w:jc w:val="both"/>
        <w:rPr>
          <w:sz w:val="20"/>
          <w:szCs w:val="20"/>
        </w:rPr>
      </w:pPr>
      <w:r>
        <w:rPr>
          <w:noProof/>
        </w:rPr>
        <w:drawing>
          <wp:anchor distT="0" distB="0" distL="114300" distR="114300" simplePos="0" relativeHeight="251657216" behindDoc="0" locked="0" layoutInCell="1" allowOverlap="1" wp14:anchorId="53C76473" wp14:editId="2365619A">
            <wp:simplePos x="0" y="0"/>
            <wp:positionH relativeFrom="column">
              <wp:posOffset>100965</wp:posOffset>
            </wp:positionH>
            <wp:positionV relativeFrom="paragraph">
              <wp:posOffset>137160</wp:posOffset>
            </wp:positionV>
            <wp:extent cx="5450840" cy="620077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0840" cy="6200775"/>
                    </a:xfrm>
                    <a:prstGeom prst="rect">
                      <a:avLst/>
                    </a:prstGeom>
                    <a:noFill/>
                  </pic:spPr>
                </pic:pic>
              </a:graphicData>
            </a:graphic>
            <wp14:sizeRelH relativeFrom="page">
              <wp14:pctWidth>0</wp14:pctWidth>
            </wp14:sizeRelH>
            <wp14:sizeRelV relativeFrom="page">
              <wp14:pctHeight>0</wp14:pctHeight>
            </wp14:sizeRelV>
          </wp:anchor>
        </w:drawing>
      </w:r>
      <w:r w:rsidR="004B3320">
        <w:rPr>
          <w:rFonts w:cs="Arial"/>
        </w:rPr>
        <w:br w:type="page"/>
      </w:r>
      <w:r w:rsidR="004B3320" w:rsidRPr="00C20B77">
        <w:rPr>
          <w:sz w:val="20"/>
          <w:szCs w:val="20"/>
        </w:rPr>
        <w:lastRenderedPageBreak/>
        <w:t>ANEXO III – MODELOS DE ETIQUETAS DE IDENTIFICAÇÃO E DE PLANILHA DE DOCUMENTOS TÉCNICOS PARA ENTREGA NA ARTESP</w:t>
      </w:r>
    </w:p>
    <w:p w:rsidR="004B3320" w:rsidRPr="00C20B77" w:rsidRDefault="004B3320" w:rsidP="00C20B77">
      <w:pPr>
        <w:jc w:val="both"/>
        <w:rPr>
          <w:rFonts w:ascii="Arial" w:eastAsia="Times New Roman" w:hAnsi="Arial"/>
          <w:b/>
          <w:bCs/>
          <w:sz w:val="20"/>
          <w:szCs w:val="20"/>
          <w:lang w:eastAsia="pt-BR"/>
        </w:rPr>
      </w:pPr>
    </w:p>
    <w:p w:rsidR="004B3320" w:rsidRDefault="004B3320" w:rsidP="00C20B77">
      <w:pPr>
        <w:ind w:left="1554" w:hanging="1554"/>
        <w:jc w:val="both"/>
        <w:rPr>
          <w:rFonts w:ascii="Arial" w:eastAsia="Times New Roman" w:hAnsi="Arial"/>
          <w:b/>
          <w:bCs/>
          <w:sz w:val="18"/>
          <w:szCs w:val="18"/>
          <w:lang w:eastAsia="pt-BR"/>
        </w:rPr>
      </w:pPr>
      <w:r w:rsidRPr="00C20B77">
        <w:rPr>
          <w:noProof/>
          <w:sz w:val="20"/>
          <w:szCs w:val="20"/>
          <w:lang w:eastAsia="pt-BR"/>
        </w:rPr>
        <w:drawing>
          <wp:anchor distT="0" distB="0" distL="114300" distR="114300" simplePos="0" relativeHeight="251658240" behindDoc="0" locked="0" layoutInCell="1" allowOverlap="1" wp14:anchorId="3E808DCD" wp14:editId="64CCD294">
            <wp:simplePos x="0" y="0"/>
            <wp:positionH relativeFrom="column">
              <wp:posOffset>-356235</wp:posOffset>
            </wp:positionH>
            <wp:positionV relativeFrom="paragraph">
              <wp:posOffset>457835</wp:posOffset>
            </wp:positionV>
            <wp:extent cx="6075680" cy="491490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5680" cy="4914900"/>
                    </a:xfrm>
                    <a:prstGeom prst="rect">
                      <a:avLst/>
                    </a:prstGeom>
                    <a:noFill/>
                  </pic:spPr>
                </pic:pic>
              </a:graphicData>
            </a:graphic>
            <wp14:sizeRelH relativeFrom="page">
              <wp14:pctWidth>0</wp14:pctWidth>
            </wp14:sizeRelH>
            <wp14:sizeRelV relativeFrom="page">
              <wp14:pctHeight>0</wp14:pctHeight>
            </wp14:sizeRelV>
          </wp:anchor>
        </w:drawing>
      </w:r>
      <w:r w:rsidRPr="00C20B77">
        <w:rPr>
          <w:rFonts w:ascii="Arial" w:eastAsia="Times New Roman" w:hAnsi="Arial"/>
          <w:b/>
          <w:bCs/>
          <w:sz w:val="20"/>
          <w:szCs w:val="20"/>
          <w:lang w:eastAsia="pt-BR"/>
        </w:rPr>
        <w:t>Modelo 1.2 – Relação de Documentos de Documentos Técnicos</w:t>
      </w:r>
      <w:bookmarkStart w:id="0" w:name="_GoBack"/>
      <w:bookmarkEnd w:id="0"/>
    </w:p>
    <w:p w:rsidR="004B3320" w:rsidRDefault="004B3320" w:rsidP="004B3320">
      <w:pPr>
        <w:rPr>
          <w:rFonts w:ascii="Arial" w:eastAsia="Times New Roman" w:hAnsi="Arial"/>
          <w:b/>
          <w:bCs/>
          <w:sz w:val="18"/>
          <w:szCs w:val="18"/>
          <w:lang w:eastAsia="pt-BR"/>
        </w:rPr>
      </w:pPr>
    </w:p>
    <w:p w:rsidR="004B3320" w:rsidRDefault="004B3320" w:rsidP="004B3320"/>
    <w:p w:rsidR="004B3320" w:rsidRDefault="004B3320" w:rsidP="004B3320"/>
    <w:p w:rsidR="004B3320" w:rsidRPr="009A25A7" w:rsidRDefault="004B3320" w:rsidP="00FF357F">
      <w:pPr>
        <w:spacing w:after="120" w:line="240" w:lineRule="auto"/>
        <w:rPr>
          <w:rFonts w:ascii="Arial" w:eastAsia="Times New Roman" w:hAnsi="Arial" w:cs="Arial"/>
          <w:sz w:val="20"/>
          <w:szCs w:val="20"/>
          <w:lang w:eastAsia="pt-BR"/>
        </w:rPr>
      </w:pPr>
    </w:p>
    <w:sectPr w:rsidR="004B3320" w:rsidRPr="009A25A7" w:rsidSect="00F92DD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64" w:rsidRDefault="006A3864" w:rsidP="009202BA">
      <w:pPr>
        <w:spacing w:after="0" w:line="240" w:lineRule="auto"/>
      </w:pPr>
      <w:r>
        <w:separator/>
      </w:r>
    </w:p>
  </w:endnote>
  <w:endnote w:type="continuationSeparator" w:id="0">
    <w:p w:rsidR="006A3864" w:rsidRDefault="006A3864" w:rsidP="0092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64" w:rsidRDefault="006A3864" w:rsidP="009202BA">
      <w:pPr>
        <w:spacing w:after="0" w:line="240" w:lineRule="auto"/>
      </w:pPr>
      <w:r>
        <w:separator/>
      </w:r>
    </w:p>
  </w:footnote>
  <w:footnote w:type="continuationSeparator" w:id="0">
    <w:p w:rsidR="006A3864" w:rsidRDefault="006A3864" w:rsidP="00920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ED" w:rsidRPr="004359AA" w:rsidRDefault="00443BED" w:rsidP="004359AA">
    <w:pPr>
      <w:tabs>
        <w:tab w:val="center" w:pos="4419"/>
        <w:tab w:val="right" w:pos="8838"/>
      </w:tabs>
      <w:suppressAutoHyphens/>
      <w:spacing w:before="120" w:after="120" w:line="240" w:lineRule="auto"/>
      <w:jc w:val="right"/>
      <w:rPr>
        <w:rFonts w:ascii="Arial" w:eastAsia="Times New Roman" w:hAnsi="Arial"/>
        <w:sz w:val="14"/>
        <w:szCs w:val="14"/>
        <w:lang w:eastAsia="ar-SA"/>
      </w:rPr>
    </w:pPr>
    <w:r w:rsidRPr="004359AA">
      <w:rPr>
        <w:rFonts w:ascii="Arial" w:eastAsia="Times New Roman" w:hAnsi="Arial"/>
        <w:sz w:val="14"/>
        <w:szCs w:val="14"/>
        <w:lang w:eastAsia="ar-SA"/>
      </w:rPr>
      <w:t xml:space="preserve">(Protocolo nº </w:t>
    </w:r>
    <w:r w:rsidR="004B3320">
      <w:rPr>
        <w:rFonts w:ascii="Arial" w:eastAsia="Times New Roman" w:hAnsi="Arial"/>
        <w:sz w:val="14"/>
        <w:szCs w:val="14"/>
        <w:lang w:eastAsia="ar-SA"/>
      </w:rPr>
      <w:t>222.905/12</w:t>
    </w:r>
    <w:r w:rsidRPr="004359AA">
      <w:rPr>
        <w:rFonts w:ascii="Arial" w:eastAsia="Times New Roman" w:hAnsi="Arial"/>
        <w:sz w:val="14"/>
        <w:szCs w:val="14"/>
        <w:lang w:eastAsia="ar-SA"/>
      </w:rPr>
      <w:t>)</w:t>
    </w:r>
  </w:p>
  <w:p w:rsidR="00443BED" w:rsidRDefault="008363E3" w:rsidP="00C20B77">
    <w:pPr>
      <w:pStyle w:val="Cabealho"/>
      <w:jc w:val="center"/>
      <w:rPr>
        <w:lang w:val="en-US"/>
      </w:rPr>
    </w:pPr>
    <w:r>
      <w:rPr>
        <w:noProof/>
        <w:lang w:eastAsia="pt-BR"/>
      </w:rPr>
      <w:drawing>
        <wp:inline distT="0" distB="0" distL="0" distR="0" wp14:anchorId="71AA0DE8" wp14:editId="23E47CBC">
          <wp:extent cx="1485900" cy="17049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7049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4D65"/>
    <w:multiLevelType w:val="multilevel"/>
    <w:tmpl w:val="390874C2"/>
    <w:lvl w:ilvl="0">
      <w:start w:val="1"/>
      <w:numFmt w:val="decimal"/>
      <w:lvlText w:val="%1."/>
      <w:lvlJc w:val="left"/>
      <w:pPr>
        <w:ind w:left="720" w:hanging="360"/>
      </w:pPr>
      <w:rPr>
        <w:rFonts w:ascii="Arial" w:hAnsi="Arial" w:cs="Arial" w:hint="default"/>
        <w:b/>
        <w:i w:val="0"/>
        <w:color w:val="auto"/>
        <w:sz w:val="24"/>
        <w:szCs w:val="24"/>
      </w:rPr>
    </w:lvl>
    <w:lvl w:ilvl="1">
      <w:start w:val="1"/>
      <w:numFmt w:val="decimal"/>
      <w:isLgl/>
      <w:lvlText w:val="%1.%2."/>
      <w:lvlJc w:val="left"/>
      <w:pPr>
        <w:ind w:left="1004" w:hanging="720"/>
      </w:pPr>
      <w:rPr>
        <w:b/>
        <w:color w:val="auto"/>
        <w:sz w:val="24"/>
        <w:szCs w:val="24"/>
      </w:rPr>
    </w:lvl>
    <w:lvl w:ilvl="2">
      <w:start w:val="1"/>
      <w:numFmt w:val="decimal"/>
      <w:isLgl/>
      <w:lvlText w:val="%1.%2.%3."/>
      <w:lvlJc w:val="left"/>
      <w:pPr>
        <w:ind w:left="2138" w:hanging="720"/>
      </w:pPr>
      <w:rPr>
        <w:b/>
        <w:color w:val="auto"/>
        <w:sz w:val="24"/>
        <w:szCs w:val="24"/>
      </w:rPr>
    </w:lvl>
    <w:lvl w:ilvl="3">
      <w:start w:val="1"/>
      <w:numFmt w:val="decimal"/>
      <w:isLgl/>
      <w:lvlText w:val="%1.%2.%3.%4."/>
      <w:lvlJc w:val="left"/>
      <w:pPr>
        <w:ind w:left="3065" w:hanging="1080"/>
      </w:pPr>
      <w:rPr>
        <w:b/>
        <w:color w:val="auto"/>
        <w:sz w:val="24"/>
        <w:szCs w:val="24"/>
      </w:rPr>
    </w:lvl>
    <w:lvl w:ilvl="4">
      <w:start w:val="1"/>
      <w:numFmt w:val="decimal"/>
      <w:isLgl/>
      <w:lvlText w:val="%1.%2.%3.%4.%5."/>
      <w:lvlJc w:val="left"/>
      <w:pPr>
        <w:ind w:left="1440" w:hanging="1080"/>
      </w:pPr>
      <w:rPr>
        <w:b/>
        <w:color w:val="auto"/>
        <w:sz w:val="24"/>
        <w:szCs w:val="24"/>
      </w:rPr>
    </w:lvl>
    <w:lvl w:ilvl="5">
      <w:start w:val="1"/>
      <w:numFmt w:val="decimal"/>
      <w:isLgl/>
      <w:lvlText w:val="%1.%2.%3.%4.%5.%6."/>
      <w:lvlJc w:val="left"/>
      <w:pPr>
        <w:ind w:left="1800" w:hanging="1440"/>
      </w:pPr>
      <w:rPr>
        <w:b/>
        <w:sz w:val="22"/>
      </w:rPr>
    </w:lvl>
    <w:lvl w:ilvl="6">
      <w:start w:val="1"/>
      <w:numFmt w:val="decimal"/>
      <w:isLgl/>
      <w:lvlText w:val="%1.%2.%3.%4.%5.%6.%7."/>
      <w:lvlJc w:val="left"/>
      <w:pPr>
        <w:ind w:left="1800" w:hanging="1440"/>
      </w:pPr>
      <w:rPr>
        <w:b/>
        <w:sz w:val="22"/>
      </w:rPr>
    </w:lvl>
    <w:lvl w:ilvl="7">
      <w:start w:val="1"/>
      <w:numFmt w:val="decimal"/>
      <w:isLgl/>
      <w:lvlText w:val="%1.%2.%3.%4.%5.%6.%7.%8."/>
      <w:lvlJc w:val="left"/>
      <w:pPr>
        <w:ind w:left="2160" w:hanging="1800"/>
      </w:pPr>
      <w:rPr>
        <w:b/>
        <w:sz w:val="22"/>
      </w:rPr>
    </w:lvl>
    <w:lvl w:ilvl="8">
      <w:start w:val="1"/>
      <w:numFmt w:val="decimal"/>
      <w:isLgl/>
      <w:lvlText w:val="%1.%2.%3.%4.%5.%6.%7.%8.%9."/>
      <w:lvlJc w:val="left"/>
      <w:pPr>
        <w:ind w:left="2520" w:hanging="2160"/>
      </w:pPr>
      <w:rPr>
        <w:b/>
        <w:sz w:val="22"/>
      </w:rPr>
    </w:lvl>
  </w:abstractNum>
  <w:abstractNum w:abstractNumId="1">
    <w:nsid w:val="50A35636"/>
    <w:multiLevelType w:val="multilevel"/>
    <w:tmpl w:val="0EE4C7E0"/>
    <w:lvl w:ilvl="0">
      <w:start w:val="2"/>
      <w:numFmt w:val="decimal"/>
      <w:lvlText w:val="%1"/>
      <w:lvlJc w:val="left"/>
      <w:pPr>
        <w:ind w:left="1110" w:hanging="1110"/>
      </w:pPr>
    </w:lvl>
    <w:lvl w:ilvl="1">
      <w:start w:val="2"/>
      <w:numFmt w:val="decimal"/>
      <w:lvlText w:val="%1.%2"/>
      <w:lvlJc w:val="left"/>
      <w:pPr>
        <w:ind w:left="1847" w:hanging="1110"/>
      </w:pPr>
    </w:lvl>
    <w:lvl w:ilvl="2">
      <w:start w:val="2"/>
      <w:numFmt w:val="decimal"/>
      <w:lvlText w:val="%1.%2.%3"/>
      <w:lvlJc w:val="left"/>
      <w:pPr>
        <w:ind w:left="2584" w:hanging="1110"/>
      </w:pPr>
    </w:lvl>
    <w:lvl w:ilvl="3">
      <w:start w:val="9"/>
      <w:numFmt w:val="decimal"/>
      <w:lvlText w:val="%1.%2.%3.%4"/>
      <w:lvlJc w:val="left"/>
      <w:pPr>
        <w:ind w:left="3321" w:hanging="1110"/>
      </w:pPr>
    </w:lvl>
    <w:lvl w:ilvl="4">
      <w:start w:val="2"/>
      <w:numFmt w:val="decimal"/>
      <w:lvlText w:val="%1.%2.%3.%4.%5"/>
      <w:lvlJc w:val="left"/>
      <w:pPr>
        <w:ind w:left="4058" w:hanging="1110"/>
      </w:pPr>
    </w:lvl>
    <w:lvl w:ilvl="5">
      <w:start w:val="1"/>
      <w:numFmt w:val="decimal"/>
      <w:lvlText w:val="%1.%2.%3.%4.%5.%6"/>
      <w:lvlJc w:val="left"/>
      <w:pPr>
        <w:ind w:left="5125" w:hanging="1440"/>
      </w:pPr>
      <w:rPr>
        <w:b/>
      </w:rPr>
    </w:lvl>
    <w:lvl w:ilvl="6">
      <w:start w:val="1"/>
      <w:numFmt w:val="decimal"/>
      <w:lvlText w:val="%1.%2.%3.%4.%5.%6.%7"/>
      <w:lvlJc w:val="left"/>
      <w:pPr>
        <w:ind w:left="5862" w:hanging="1440"/>
      </w:pPr>
    </w:lvl>
    <w:lvl w:ilvl="7">
      <w:start w:val="1"/>
      <w:numFmt w:val="decimal"/>
      <w:lvlText w:val="%1.%2.%3.%4.%5.%6.%7.%8"/>
      <w:lvlJc w:val="left"/>
      <w:pPr>
        <w:ind w:left="6959" w:hanging="1800"/>
      </w:pPr>
    </w:lvl>
    <w:lvl w:ilvl="8">
      <w:start w:val="1"/>
      <w:numFmt w:val="decimal"/>
      <w:lvlText w:val="%1.%2.%3.%4.%5.%6.%7.%8.%9"/>
      <w:lvlJc w:val="left"/>
      <w:pPr>
        <w:ind w:left="7696" w:hanging="1800"/>
      </w:pPr>
    </w:lvl>
  </w:abstractNum>
  <w:abstractNum w:abstractNumId="2">
    <w:nsid w:val="56D859B7"/>
    <w:multiLevelType w:val="hybridMultilevel"/>
    <w:tmpl w:val="1916E118"/>
    <w:lvl w:ilvl="0" w:tplc="04160017">
      <w:start w:val="1"/>
      <w:numFmt w:val="lowerLetter"/>
      <w:lvlText w:val="%1)"/>
      <w:lvlJc w:val="left"/>
      <w:pPr>
        <w:ind w:left="2484" w:hanging="360"/>
      </w:pPr>
    </w:lvl>
    <w:lvl w:ilvl="1" w:tplc="04160003">
      <w:start w:val="1"/>
      <w:numFmt w:val="bullet"/>
      <w:lvlText w:val="o"/>
      <w:lvlJc w:val="left"/>
      <w:pPr>
        <w:ind w:left="3204" w:hanging="360"/>
      </w:pPr>
      <w:rPr>
        <w:rFonts w:ascii="Courier New" w:hAnsi="Courier New" w:cs="Courier New" w:hint="default"/>
      </w:rPr>
    </w:lvl>
    <w:lvl w:ilvl="2" w:tplc="04160005">
      <w:start w:val="1"/>
      <w:numFmt w:val="bullet"/>
      <w:lvlText w:val=""/>
      <w:lvlJc w:val="left"/>
      <w:pPr>
        <w:ind w:left="3924" w:hanging="360"/>
      </w:pPr>
      <w:rPr>
        <w:rFonts w:ascii="Wingdings" w:hAnsi="Wingdings" w:hint="default"/>
      </w:rPr>
    </w:lvl>
    <w:lvl w:ilvl="3" w:tplc="04160001">
      <w:start w:val="1"/>
      <w:numFmt w:val="bullet"/>
      <w:lvlText w:val=""/>
      <w:lvlJc w:val="left"/>
      <w:pPr>
        <w:ind w:left="4644" w:hanging="360"/>
      </w:pPr>
      <w:rPr>
        <w:rFonts w:ascii="Symbol" w:hAnsi="Symbol" w:hint="default"/>
      </w:rPr>
    </w:lvl>
    <w:lvl w:ilvl="4" w:tplc="04160003">
      <w:start w:val="1"/>
      <w:numFmt w:val="bullet"/>
      <w:lvlText w:val="o"/>
      <w:lvlJc w:val="left"/>
      <w:pPr>
        <w:ind w:left="5364" w:hanging="360"/>
      </w:pPr>
      <w:rPr>
        <w:rFonts w:ascii="Courier New" w:hAnsi="Courier New" w:cs="Courier New" w:hint="default"/>
      </w:rPr>
    </w:lvl>
    <w:lvl w:ilvl="5" w:tplc="04160005">
      <w:start w:val="1"/>
      <w:numFmt w:val="bullet"/>
      <w:lvlText w:val=""/>
      <w:lvlJc w:val="left"/>
      <w:pPr>
        <w:ind w:left="6084" w:hanging="360"/>
      </w:pPr>
      <w:rPr>
        <w:rFonts w:ascii="Wingdings" w:hAnsi="Wingdings" w:hint="default"/>
      </w:rPr>
    </w:lvl>
    <w:lvl w:ilvl="6" w:tplc="04160001">
      <w:start w:val="1"/>
      <w:numFmt w:val="bullet"/>
      <w:lvlText w:val=""/>
      <w:lvlJc w:val="left"/>
      <w:pPr>
        <w:ind w:left="6804" w:hanging="360"/>
      </w:pPr>
      <w:rPr>
        <w:rFonts w:ascii="Symbol" w:hAnsi="Symbol" w:hint="default"/>
      </w:rPr>
    </w:lvl>
    <w:lvl w:ilvl="7" w:tplc="04160003">
      <w:start w:val="1"/>
      <w:numFmt w:val="bullet"/>
      <w:lvlText w:val="o"/>
      <w:lvlJc w:val="left"/>
      <w:pPr>
        <w:ind w:left="7524" w:hanging="360"/>
      </w:pPr>
      <w:rPr>
        <w:rFonts w:ascii="Courier New" w:hAnsi="Courier New" w:cs="Courier New" w:hint="default"/>
      </w:rPr>
    </w:lvl>
    <w:lvl w:ilvl="8" w:tplc="04160005">
      <w:start w:val="1"/>
      <w:numFmt w:val="bullet"/>
      <w:lvlText w:val=""/>
      <w:lvlJc w:val="left"/>
      <w:pPr>
        <w:ind w:left="824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2"/>
    </w:lvlOverride>
    <w:lvlOverride w:ilvl="3">
      <w:startOverride w:val="9"/>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BA"/>
    <w:rsid w:val="00087515"/>
    <w:rsid w:val="000D37E4"/>
    <w:rsid w:val="002C0F38"/>
    <w:rsid w:val="00335B23"/>
    <w:rsid w:val="0034578E"/>
    <w:rsid w:val="003E3D97"/>
    <w:rsid w:val="0043099E"/>
    <w:rsid w:val="004359AA"/>
    <w:rsid w:val="00443BED"/>
    <w:rsid w:val="004B3320"/>
    <w:rsid w:val="00591097"/>
    <w:rsid w:val="005D2956"/>
    <w:rsid w:val="00626C6F"/>
    <w:rsid w:val="006A3864"/>
    <w:rsid w:val="0074063F"/>
    <w:rsid w:val="008363E3"/>
    <w:rsid w:val="008B76EB"/>
    <w:rsid w:val="00912056"/>
    <w:rsid w:val="009202BA"/>
    <w:rsid w:val="009A25A7"/>
    <w:rsid w:val="00A0437E"/>
    <w:rsid w:val="00A22ED2"/>
    <w:rsid w:val="00A703BC"/>
    <w:rsid w:val="00AD54F1"/>
    <w:rsid w:val="00B071AA"/>
    <w:rsid w:val="00BC62C8"/>
    <w:rsid w:val="00BD0505"/>
    <w:rsid w:val="00C20B77"/>
    <w:rsid w:val="00C62DCF"/>
    <w:rsid w:val="00CB4C76"/>
    <w:rsid w:val="00CC1045"/>
    <w:rsid w:val="00D25446"/>
    <w:rsid w:val="00D2767F"/>
    <w:rsid w:val="00D91988"/>
    <w:rsid w:val="00E361CC"/>
    <w:rsid w:val="00F86178"/>
    <w:rsid w:val="00F92DD2"/>
    <w:rsid w:val="00FB7D27"/>
    <w:rsid w:val="00FC7D6F"/>
    <w:rsid w:val="00FF3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D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202BA"/>
    <w:pPr>
      <w:tabs>
        <w:tab w:val="center" w:pos="4252"/>
        <w:tab w:val="right" w:pos="8504"/>
      </w:tabs>
    </w:pPr>
  </w:style>
  <w:style w:type="character" w:customStyle="1" w:styleId="CabealhoChar">
    <w:name w:val="Cabeçalho Char"/>
    <w:link w:val="Cabealho"/>
    <w:rsid w:val="009202BA"/>
    <w:rPr>
      <w:sz w:val="22"/>
      <w:szCs w:val="22"/>
      <w:lang w:eastAsia="en-US"/>
    </w:rPr>
  </w:style>
  <w:style w:type="paragraph" w:styleId="Rodap">
    <w:name w:val="footer"/>
    <w:basedOn w:val="Normal"/>
    <w:link w:val="RodapChar"/>
    <w:uiPriority w:val="99"/>
    <w:unhideWhenUsed/>
    <w:rsid w:val="009202BA"/>
    <w:pPr>
      <w:tabs>
        <w:tab w:val="center" w:pos="4252"/>
        <w:tab w:val="right" w:pos="8504"/>
      </w:tabs>
    </w:pPr>
  </w:style>
  <w:style w:type="character" w:customStyle="1" w:styleId="RodapChar">
    <w:name w:val="Rodapé Char"/>
    <w:link w:val="Rodap"/>
    <w:uiPriority w:val="99"/>
    <w:rsid w:val="009202BA"/>
    <w:rPr>
      <w:sz w:val="22"/>
      <w:szCs w:val="22"/>
      <w:lang w:eastAsia="en-US"/>
    </w:rPr>
  </w:style>
  <w:style w:type="paragraph" w:styleId="Textodebalo">
    <w:name w:val="Balloon Text"/>
    <w:basedOn w:val="Normal"/>
    <w:link w:val="TextodebaloChar"/>
    <w:uiPriority w:val="99"/>
    <w:semiHidden/>
    <w:unhideWhenUsed/>
    <w:rsid w:val="00B071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71AA"/>
    <w:rPr>
      <w:rFonts w:ascii="Tahoma" w:hAnsi="Tahoma" w:cs="Tahoma"/>
      <w:sz w:val="16"/>
      <w:szCs w:val="16"/>
      <w:lang w:eastAsia="en-US"/>
    </w:rPr>
  </w:style>
  <w:style w:type="paragraph" w:styleId="Commarcadores2">
    <w:name w:val="List Bullet 2"/>
    <w:basedOn w:val="Normal"/>
    <w:autoRedefine/>
    <w:unhideWhenUsed/>
    <w:rsid w:val="00C20B77"/>
    <w:pPr>
      <w:spacing w:before="120" w:after="0" w:line="360" w:lineRule="auto"/>
      <w:jc w:val="center"/>
    </w:pPr>
    <w:rPr>
      <w:rFonts w:ascii="Arial" w:eastAsia="Times New Roman" w:hAnsi="Arial"/>
      <w:b/>
      <w:bCs/>
      <w:lang w:eastAsia="pt-BR"/>
    </w:rPr>
  </w:style>
  <w:style w:type="paragraph" w:styleId="PargrafodaLista">
    <w:name w:val="List Paragraph"/>
    <w:basedOn w:val="Normal"/>
    <w:uiPriority w:val="34"/>
    <w:qFormat/>
    <w:rsid w:val="004B3320"/>
    <w:pPr>
      <w:ind w:left="720"/>
      <w:contextualSpacing/>
    </w:pPr>
  </w:style>
  <w:style w:type="paragraph" w:customStyle="1" w:styleId="texto">
    <w:name w:val="texto"/>
    <w:basedOn w:val="Normal"/>
    <w:rsid w:val="004B3320"/>
    <w:pPr>
      <w:tabs>
        <w:tab w:val="left" w:pos="851"/>
      </w:tabs>
      <w:spacing w:before="60" w:after="0" w:line="240" w:lineRule="auto"/>
      <w:ind w:left="851"/>
      <w:jc w:val="both"/>
    </w:pPr>
    <w:rPr>
      <w:rFonts w:ascii="Arial" w:eastAsia="Times New Roman" w:hAnsi="Arial"/>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D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202BA"/>
    <w:pPr>
      <w:tabs>
        <w:tab w:val="center" w:pos="4252"/>
        <w:tab w:val="right" w:pos="8504"/>
      </w:tabs>
    </w:pPr>
  </w:style>
  <w:style w:type="character" w:customStyle="1" w:styleId="CabealhoChar">
    <w:name w:val="Cabeçalho Char"/>
    <w:link w:val="Cabealho"/>
    <w:rsid w:val="009202BA"/>
    <w:rPr>
      <w:sz w:val="22"/>
      <w:szCs w:val="22"/>
      <w:lang w:eastAsia="en-US"/>
    </w:rPr>
  </w:style>
  <w:style w:type="paragraph" w:styleId="Rodap">
    <w:name w:val="footer"/>
    <w:basedOn w:val="Normal"/>
    <w:link w:val="RodapChar"/>
    <w:uiPriority w:val="99"/>
    <w:unhideWhenUsed/>
    <w:rsid w:val="009202BA"/>
    <w:pPr>
      <w:tabs>
        <w:tab w:val="center" w:pos="4252"/>
        <w:tab w:val="right" w:pos="8504"/>
      </w:tabs>
    </w:pPr>
  </w:style>
  <w:style w:type="character" w:customStyle="1" w:styleId="RodapChar">
    <w:name w:val="Rodapé Char"/>
    <w:link w:val="Rodap"/>
    <w:uiPriority w:val="99"/>
    <w:rsid w:val="009202BA"/>
    <w:rPr>
      <w:sz w:val="22"/>
      <w:szCs w:val="22"/>
      <w:lang w:eastAsia="en-US"/>
    </w:rPr>
  </w:style>
  <w:style w:type="paragraph" w:styleId="Textodebalo">
    <w:name w:val="Balloon Text"/>
    <w:basedOn w:val="Normal"/>
    <w:link w:val="TextodebaloChar"/>
    <w:uiPriority w:val="99"/>
    <w:semiHidden/>
    <w:unhideWhenUsed/>
    <w:rsid w:val="00B071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71AA"/>
    <w:rPr>
      <w:rFonts w:ascii="Tahoma" w:hAnsi="Tahoma" w:cs="Tahoma"/>
      <w:sz w:val="16"/>
      <w:szCs w:val="16"/>
      <w:lang w:eastAsia="en-US"/>
    </w:rPr>
  </w:style>
  <w:style w:type="paragraph" w:styleId="Commarcadores2">
    <w:name w:val="List Bullet 2"/>
    <w:basedOn w:val="Normal"/>
    <w:autoRedefine/>
    <w:unhideWhenUsed/>
    <w:rsid w:val="00C20B77"/>
    <w:pPr>
      <w:spacing w:before="120" w:after="0" w:line="360" w:lineRule="auto"/>
      <w:jc w:val="center"/>
    </w:pPr>
    <w:rPr>
      <w:rFonts w:ascii="Arial" w:eastAsia="Times New Roman" w:hAnsi="Arial"/>
      <w:b/>
      <w:bCs/>
      <w:lang w:eastAsia="pt-BR"/>
    </w:rPr>
  </w:style>
  <w:style w:type="paragraph" w:styleId="PargrafodaLista">
    <w:name w:val="List Paragraph"/>
    <w:basedOn w:val="Normal"/>
    <w:uiPriority w:val="34"/>
    <w:qFormat/>
    <w:rsid w:val="004B3320"/>
    <w:pPr>
      <w:ind w:left="720"/>
      <w:contextualSpacing/>
    </w:pPr>
  </w:style>
  <w:style w:type="paragraph" w:customStyle="1" w:styleId="texto">
    <w:name w:val="texto"/>
    <w:basedOn w:val="Normal"/>
    <w:rsid w:val="004B3320"/>
    <w:pPr>
      <w:tabs>
        <w:tab w:val="left" w:pos="851"/>
      </w:tabs>
      <w:spacing w:before="60" w:after="0" w:line="240" w:lineRule="auto"/>
      <w:ind w:left="851"/>
      <w:jc w:val="both"/>
    </w:pPr>
    <w:rPr>
      <w:rFonts w:ascii="Arial" w:eastAsia="Times New Roman" w:hAnsi="Arial"/>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115">
      <w:bodyDiv w:val="1"/>
      <w:marLeft w:val="0"/>
      <w:marRight w:val="0"/>
      <w:marTop w:val="0"/>
      <w:marBottom w:val="0"/>
      <w:divBdr>
        <w:top w:val="none" w:sz="0" w:space="0" w:color="auto"/>
        <w:left w:val="none" w:sz="0" w:space="0" w:color="auto"/>
        <w:bottom w:val="none" w:sz="0" w:space="0" w:color="auto"/>
        <w:right w:val="none" w:sz="0" w:space="0" w:color="auto"/>
      </w:divBdr>
    </w:div>
    <w:div w:id="327640728">
      <w:bodyDiv w:val="1"/>
      <w:marLeft w:val="0"/>
      <w:marRight w:val="0"/>
      <w:marTop w:val="0"/>
      <w:marBottom w:val="0"/>
      <w:divBdr>
        <w:top w:val="none" w:sz="0" w:space="0" w:color="auto"/>
        <w:left w:val="none" w:sz="0" w:space="0" w:color="auto"/>
        <w:bottom w:val="none" w:sz="0" w:space="0" w:color="auto"/>
        <w:right w:val="none" w:sz="0" w:space="0" w:color="auto"/>
      </w:divBdr>
    </w:div>
    <w:div w:id="6187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4105</Words>
  <Characters>22169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ARTESP</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manutencao</dc:creator>
  <cp:lastModifiedBy>Giselle Karine Ribeiro dos Santos</cp:lastModifiedBy>
  <cp:revision>4</cp:revision>
  <cp:lastPrinted>2015-04-15T14:10:00Z</cp:lastPrinted>
  <dcterms:created xsi:type="dcterms:W3CDTF">2015-04-14T20:57:00Z</dcterms:created>
  <dcterms:modified xsi:type="dcterms:W3CDTF">2015-04-15T14:16:00Z</dcterms:modified>
</cp:coreProperties>
</file>