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9DB" w:rsidRPr="003B4BDE" w:rsidRDefault="00A81C9B">
      <w:pPr>
        <w:spacing w:before="66"/>
        <w:ind w:right="113"/>
        <w:jc w:val="right"/>
        <w:rPr>
          <w:rFonts w:ascii="Arial" w:eastAsia="Arial" w:hAnsi="Arial" w:cs="Arial"/>
          <w:sz w:val="20"/>
          <w:szCs w:val="20"/>
        </w:rPr>
      </w:pPr>
      <w:bookmarkStart w:id="0" w:name="_GoBack"/>
      <w:bookmarkEnd w:id="0"/>
      <w:r w:rsidRPr="003B4BDE">
        <w:rPr>
          <w:rFonts w:ascii="Arial" w:hAnsi="Arial"/>
          <w:sz w:val="20"/>
          <w:szCs w:val="20"/>
        </w:rPr>
        <w:t>(</w:t>
      </w:r>
      <w:proofErr w:type="spellStart"/>
      <w:r w:rsidRPr="003B4BDE">
        <w:rPr>
          <w:rFonts w:ascii="Arial" w:hAnsi="Arial"/>
          <w:sz w:val="20"/>
          <w:szCs w:val="20"/>
        </w:rPr>
        <w:t>Protocolo</w:t>
      </w:r>
      <w:proofErr w:type="spellEnd"/>
      <w:r w:rsidRPr="003B4BDE">
        <w:rPr>
          <w:rFonts w:ascii="Arial" w:hAnsi="Arial"/>
          <w:sz w:val="20"/>
          <w:szCs w:val="20"/>
        </w:rPr>
        <w:t xml:space="preserve"> nº</w:t>
      </w:r>
      <w:r w:rsidRPr="003B4BDE">
        <w:rPr>
          <w:rFonts w:ascii="Arial" w:hAnsi="Arial"/>
          <w:spacing w:val="-12"/>
          <w:sz w:val="20"/>
          <w:szCs w:val="20"/>
        </w:rPr>
        <w:t xml:space="preserve"> </w:t>
      </w:r>
      <w:r w:rsidRPr="003B4BDE">
        <w:rPr>
          <w:rFonts w:ascii="Arial" w:hAnsi="Arial"/>
          <w:sz w:val="20"/>
          <w:szCs w:val="20"/>
        </w:rPr>
        <w:t>256.448/14)</w:t>
      </w:r>
    </w:p>
    <w:p w:rsidR="00F129DB" w:rsidRPr="003B4BDE" w:rsidRDefault="00F129DB">
      <w:pPr>
        <w:spacing w:before="9"/>
        <w:rPr>
          <w:rFonts w:ascii="Arial" w:eastAsia="Arial" w:hAnsi="Arial" w:cs="Arial"/>
          <w:sz w:val="20"/>
          <w:szCs w:val="20"/>
        </w:rPr>
      </w:pPr>
    </w:p>
    <w:p w:rsidR="00F129DB" w:rsidRPr="003B4BDE" w:rsidRDefault="00A81C9B">
      <w:pPr>
        <w:spacing w:line="2694" w:lineRule="exact"/>
        <w:ind w:left="3200"/>
        <w:rPr>
          <w:rFonts w:ascii="Arial" w:eastAsia="Arial" w:hAnsi="Arial" w:cs="Arial"/>
          <w:sz w:val="20"/>
          <w:szCs w:val="20"/>
        </w:rPr>
      </w:pPr>
      <w:r w:rsidRPr="003B4BDE">
        <w:rPr>
          <w:rFonts w:ascii="Arial" w:eastAsia="Arial" w:hAnsi="Arial" w:cs="Arial"/>
          <w:noProof/>
          <w:position w:val="-53"/>
          <w:sz w:val="20"/>
          <w:szCs w:val="20"/>
          <w:lang w:val="pt-BR" w:eastAsia="pt-BR"/>
        </w:rPr>
        <w:drawing>
          <wp:inline distT="0" distB="0" distL="0" distR="0" wp14:anchorId="79912EC3" wp14:editId="51BBDCC2">
            <wp:extent cx="1492379" cy="1711261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2379" cy="1711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29DB" w:rsidRDefault="00F129DB">
      <w:pPr>
        <w:rPr>
          <w:rFonts w:ascii="Arial" w:eastAsia="Arial" w:hAnsi="Arial" w:cs="Arial"/>
          <w:sz w:val="14"/>
          <w:szCs w:val="14"/>
        </w:rPr>
      </w:pPr>
    </w:p>
    <w:p w:rsidR="00F129DB" w:rsidRDefault="00F129DB">
      <w:pPr>
        <w:rPr>
          <w:rFonts w:ascii="Arial" w:eastAsia="Arial" w:hAnsi="Arial" w:cs="Arial"/>
          <w:sz w:val="14"/>
          <w:szCs w:val="14"/>
        </w:rPr>
      </w:pPr>
    </w:p>
    <w:p w:rsidR="00F129DB" w:rsidRPr="00493BBF" w:rsidRDefault="00493BBF" w:rsidP="00493BBF">
      <w:pPr>
        <w:spacing w:before="89"/>
        <w:ind w:left="1532" w:right="1538" w:hanging="1248"/>
        <w:jc w:val="center"/>
        <w:rPr>
          <w:rFonts w:ascii="Arial" w:eastAsia="Arial" w:hAnsi="Arial" w:cs="Arial"/>
          <w:lang w:val="pt-BR"/>
        </w:rPr>
      </w:pPr>
      <w:r>
        <w:rPr>
          <w:rFonts w:ascii="Arial" w:hAnsi="Arial"/>
          <w:b/>
          <w:lang w:val="pt-BR"/>
        </w:rPr>
        <w:t xml:space="preserve">               P</w:t>
      </w:r>
      <w:r w:rsidR="00A81C9B" w:rsidRPr="00493BBF">
        <w:rPr>
          <w:rFonts w:ascii="Arial" w:hAnsi="Arial"/>
          <w:b/>
          <w:lang w:val="pt-BR"/>
        </w:rPr>
        <w:t>ORTARIA ARTESP Nº</w:t>
      </w:r>
      <w:r w:rsidR="003B4BDE" w:rsidRPr="00493BBF">
        <w:rPr>
          <w:rFonts w:ascii="Arial" w:hAnsi="Arial"/>
          <w:b/>
          <w:lang w:val="pt-BR"/>
        </w:rPr>
        <w:t xml:space="preserve"> </w:t>
      </w:r>
      <w:r w:rsidRPr="00493BBF">
        <w:rPr>
          <w:rFonts w:ascii="Arial" w:hAnsi="Arial"/>
          <w:b/>
          <w:lang w:val="pt-BR"/>
        </w:rPr>
        <w:t>19,</w:t>
      </w:r>
      <w:r w:rsidR="003B4BDE" w:rsidRPr="00493BBF">
        <w:rPr>
          <w:rFonts w:ascii="Arial" w:hAnsi="Arial"/>
          <w:b/>
          <w:lang w:val="pt-BR"/>
        </w:rPr>
        <w:t xml:space="preserve"> </w:t>
      </w:r>
      <w:r w:rsidR="00A81C9B" w:rsidRPr="00493BBF">
        <w:rPr>
          <w:rFonts w:ascii="Arial" w:hAnsi="Arial"/>
          <w:b/>
          <w:lang w:val="pt-BR"/>
        </w:rPr>
        <w:t xml:space="preserve"> DE </w:t>
      </w:r>
      <w:r w:rsidR="003B4BDE" w:rsidRPr="00493BBF">
        <w:rPr>
          <w:rFonts w:ascii="Arial" w:hAnsi="Arial"/>
          <w:b/>
          <w:lang w:val="pt-BR"/>
        </w:rPr>
        <w:t>31</w:t>
      </w:r>
      <w:r w:rsidR="00A81C9B" w:rsidRPr="00493BBF">
        <w:rPr>
          <w:rFonts w:ascii="Arial" w:hAnsi="Arial"/>
          <w:b/>
          <w:lang w:val="pt-BR"/>
        </w:rPr>
        <w:t xml:space="preserve"> DE </w:t>
      </w:r>
      <w:r w:rsidR="003B4BDE" w:rsidRPr="00493BBF">
        <w:rPr>
          <w:rFonts w:ascii="Arial" w:hAnsi="Arial"/>
          <w:b/>
          <w:lang w:val="pt-BR"/>
        </w:rPr>
        <w:t>AGOSTO</w:t>
      </w:r>
      <w:r w:rsidR="00A81C9B" w:rsidRPr="00493BBF">
        <w:rPr>
          <w:rFonts w:ascii="Arial" w:hAnsi="Arial"/>
          <w:b/>
          <w:lang w:val="pt-BR"/>
        </w:rPr>
        <w:t xml:space="preserve"> DE</w:t>
      </w:r>
      <w:r w:rsidR="00A81C9B" w:rsidRPr="00493BBF">
        <w:rPr>
          <w:rFonts w:ascii="Arial" w:hAnsi="Arial"/>
          <w:b/>
          <w:spacing w:val="-9"/>
          <w:lang w:val="pt-BR"/>
        </w:rPr>
        <w:t xml:space="preserve"> </w:t>
      </w:r>
      <w:r w:rsidR="00A81C9B" w:rsidRPr="00493BBF">
        <w:rPr>
          <w:rFonts w:ascii="Arial" w:hAnsi="Arial"/>
          <w:b/>
          <w:lang w:val="pt-BR"/>
        </w:rPr>
        <w:t>2015.</w:t>
      </w:r>
    </w:p>
    <w:p w:rsidR="00F129DB" w:rsidRPr="00493BBF" w:rsidRDefault="00F129DB" w:rsidP="00493BBF">
      <w:pPr>
        <w:spacing w:before="7"/>
        <w:jc w:val="center"/>
        <w:rPr>
          <w:rFonts w:ascii="Arial" w:eastAsia="Arial" w:hAnsi="Arial" w:cs="Arial"/>
          <w:b/>
          <w:bCs/>
          <w:lang w:val="pt-BR"/>
        </w:rPr>
      </w:pPr>
    </w:p>
    <w:p w:rsidR="00F129DB" w:rsidRPr="003B4BDE" w:rsidRDefault="00A81C9B">
      <w:pPr>
        <w:ind w:left="2794"/>
        <w:rPr>
          <w:rFonts w:ascii="Arial" w:eastAsia="Arial" w:hAnsi="Arial" w:cs="Arial"/>
          <w:lang w:val="pt-BR"/>
        </w:rPr>
      </w:pPr>
      <w:r w:rsidRPr="003B4BDE">
        <w:rPr>
          <w:rFonts w:ascii="Arial" w:hAnsi="Arial"/>
          <w:i/>
          <w:lang w:val="pt-BR"/>
        </w:rPr>
        <w:t>Altera</w:t>
      </w:r>
      <w:r w:rsidRPr="003B4BDE">
        <w:rPr>
          <w:rFonts w:ascii="Arial" w:hAnsi="Arial"/>
          <w:i/>
          <w:spacing w:val="50"/>
          <w:lang w:val="pt-BR"/>
        </w:rPr>
        <w:t xml:space="preserve"> </w:t>
      </w:r>
      <w:r w:rsidRPr="003B4BDE">
        <w:rPr>
          <w:rFonts w:ascii="Arial" w:hAnsi="Arial"/>
          <w:i/>
          <w:lang w:val="pt-BR"/>
        </w:rPr>
        <w:t>o</w:t>
      </w:r>
      <w:r w:rsidR="003B4BDE">
        <w:rPr>
          <w:rFonts w:ascii="Arial" w:hAnsi="Arial"/>
          <w:i/>
          <w:lang w:val="pt-BR"/>
        </w:rPr>
        <w:t>s</w:t>
      </w:r>
      <w:r w:rsidRPr="003B4BDE">
        <w:rPr>
          <w:rFonts w:ascii="Arial" w:hAnsi="Arial"/>
          <w:i/>
          <w:spacing w:val="50"/>
          <w:lang w:val="pt-BR"/>
        </w:rPr>
        <w:t xml:space="preserve"> </w:t>
      </w:r>
      <w:r w:rsidRPr="003B4BDE">
        <w:rPr>
          <w:rFonts w:ascii="Arial" w:hAnsi="Arial"/>
          <w:i/>
          <w:lang w:val="pt-BR"/>
        </w:rPr>
        <w:t>artigo</w:t>
      </w:r>
      <w:r w:rsidR="003B4BDE">
        <w:rPr>
          <w:rFonts w:ascii="Arial" w:hAnsi="Arial"/>
          <w:i/>
          <w:lang w:val="pt-BR"/>
        </w:rPr>
        <w:t>s</w:t>
      </w:r>
      <w:r w:rsidRPr="003B4BDE">
        <w:rPr>
          <w:rFonts w:ascii="Arial" w:hAnsi="Arial"/>
          <w:i/>
          <w:spacing w:val="50"/>
          <w:lang w:val="pt-BR"/>
        </w:rPr>
        <w:t xml:space="preserve"> </w:t>
      </w:r>
      <w:r w:rsidRPr="003B4BDE">
        <w:rPr>
          <w:rFonts w:ascii="Arial" w:hAnsi="Arial"/>
          <w:i/>
          <w:lang w:val="pt-BR"/>
        </w:rPr>
        <w:t>1º</w:t>
      </w:r>
      <w:r w:rsidRPr="003B4BDE">
        <w:rPr>
          <w:rFonts w:ascii="Arial" w:hAnsi="Arial"/>
          <w:i/>
          <w:spacing w:val="51"/>
          <w:lang w:val="pt-BR"/>
        </w:rPr>
        <w:t xml:space="preserve"> </w:t>
      </w:r>
      <w:r w:rsidR="003B4BDE">
        <w:rPr>
          <w:rFonts w:ascii="Arial" w:hAnsi="Arial"/>
          <w:i/>
          <w:spacing w:val="51"/>
          <w:lang w:val="pt-BR"/>
        </w:rPr>
        <w:t xml:space="preserve">e 2º </w:t>
      </w:r>
      <w:r w:rsidRPr="003B4BDE">
        <w:rPr>
          <w:rFonts w:ascii="Arial" w:hAnsi="Arial"/>
          <w:i/>
          <w:lang w:val="pt-BR"/>
        </w:rPr>
        <w:t>da</w:t>
      </w:r>
      <w:r w:rsidRPr="003B4BDE">
        <w:rPr>
          <w:rFonts w:ascii="Arial" w:hAnsi="Arial"/>
          <w:i/>
          <w:spacing w:val="50"/>
          <w:lang w:val="pt-BR"/>
        </w:rPr>
        <w:t xml:space="preserve"> </w:t>
      </w:r>
      <w:r w:rsidRPr="003B4BDE">
        <w:rPr>
          <w:rFonts w:ascii="Arial" w:hAnsi="Arial"/>
          <w:i/>
          <w:lang w:val="pt-BR"/>
        </w:rPr>
        <w:t>Portaria</w:t>
      </w:r>
      <w:r w:rsidRPr="003B4BDE">
        <w:rPr>
          <w:rFonts w:ascii="Arial" w:hAnsi="Arial"/>
          <w:i/>
          <w:spacing w:val="50"/>
          <w:lang w:val="pt-BR"/>
        </w:rPr>
        <w:t xml:space="preserve"> </w:t>
      </w:r>
      <w:r w:rsidRPr="003B4BDE">
        <w:rPr>
          <w:rFonts w:ascii="Arial" w:hAnsi="Arial"/>
          <w:i/>
          <w:lang w:val="pt-BR"/>
        </w:rPr>
        <w:t>ARTESP</w:t>
      </w:r>
      <w:r w:rsidRPr="003B4BDE">
        <w:rPr>
          <w:rFonts w:ascii="Arial" w:hAnsi="Arial"/>
          <w:i/>
          <w:spacing w:val="49"/>
          <w:lang w:val="pt-BR"/>
        </w:rPr>
        <w:t xml:space="preserve"> </w:t>
      </w:r>
      <w:r w:rsidRPr="003B4BDE">
        <w:rPr>
          <w:rFonts w:ascii="Arial" w:hAnsi="Arial"/>
          <w:i/>
          <w:lang w:val="pt-BR"/>
        </w:rPr>
        <w:t>n.</w:t>
      </w:r>
      <w:r w:rsidRPr="003B4BDE">
        <w:rPr>
          <w:rFonts w:ascii="Arial" w:hAnsi="Arial"/>
          <w:i/>
          <w:spacing w:val="51"/>
          <w:lang w:val="pt-BR"/>
        </w:rPr>
        <w:t xml:space="preserve"> </w:t>
      </w:r>
      <w:r w:rsidR="003B4BDE">
        <w:rPr>
          <w:rFonts w:ascii="Arial" w:hAnsi="Arial"/>
          <w:i/>
          <w:lang w:val="pt-BR"/>
        </w:rPr>
        <w:t>04</w:t>
      </w:r>
      <w:r w:rsidRPr="003B4BDE">
        <w:rPr>
          <w:rFonts w:ascii="Arial" w:hAnsi="Arial"/>
          <w:i/>
          <w:lang w:val="pt-BR"/>
        </w:rPr>
        <w:t>,</w:t>
      </w:r>
      <w:r w:rsidRPr="003B4BDE">
        <w:rPr>
          <w:rFonts w:ascii="Arial" w:hAnsi="Arial"/>
          <w:i/>
          <w:spacing w:val="51"/>
          <w:lang w:val="pt-BR"/>
        </w:rPr>
        <w:t xml:space="preserve"> </w:t>
      </w:r>
      <w:r w:rsidRPr="003B4BDE">
        <w:rPr>
          <w:rFonts w:ascii="Arial" w:hAnsi="Arial"/>
          <w:i/>
          <w:lang w:val="pt-BR"/>
        </w:rPr>
        <w:t>de</w:t>
      </w:r>
      <w:r w:rsidRPr="003B4BDE">
        <w:rPr>
          <w:rFonts w:ascii="Arial" w:hAnsi="Arial"/>
          <w:i/>
          <w:spacing w:val="50"/>
          <w:lang w:val="pt-BR"/>
        </w:rPr>
        <w:t xml:space="preserve"> </w:t>
      </w:r>
      <w:r w:rsidR="003B4BDE">
        <w:rPr>
          <w:rFonts w:ascii="Arial" w:hAnsi="Arial"/>
          <w:i/>
          <w:lang w:val="pt-BR"/>
        </w:rPr>
        <w:t>03</w:t>
      </w:r>
      <w:r w:rsidRPr="003B4BDE">
        <w:rPr>
          <w:rFonts w:ascii="Arial" w:hAnsi="Arial"/>
          <w:i/>
          <w:spacing w:val="46"/>
          <w:lang w:val="pt-BR"/>
        </w:rPr>
        <w:t xml:space="preserve"> </w:t>
      </w:r>
      <w:r w:rsidRPr="003B4BDE">
        <w:rPr>
          <w:rFonts w:ascii="Arial" w:hAnsi="Arial"/>
          <w:i/>
          <w:lang w:val="pt-BR"/>
        </w:rPr>
        <w:t xml:space="preserve">de </w:t>
      </w:r>
      <w:r w:rsidR="003B4BDE">
        <w:rPr>
          <w:rFonts w:ascii="Arial" w:hAnsi="Arial"/>
          <w:i/>
          <w:lang w:val="pt-BR"/>
        </w:rPr>
        <w:t xml:space="preserve">março </w:t>
      </w:r>
      <w:r w:rsidRPr="003B4BDE">
        <w:rPr>
          <w:rFonts w:ascii="Arial" w:hAnsi="Arial"/>
          <w:i/>
          <w:lang w:val="pt-BR"/>
        </w:rPr>
        <w:t>de</w:t>
      </w:r>
      <w:r w:rsidRPr="003B4BDE">
        <w:rPr>
          <w:rFonts w:ascii="Arial" w:hAnsi="Arial"/>
          <w:i/>
          <w:spacing w:val="-6"/>
          <w:lang w:val="pt-BR"/>
        </w:rPr>
        <w:t xml:space="preserve"> </w:t>
      </w:r>
      <w:r w:rsidRPr="003B4BDE">
        <w:rPr>
          <w:rFonts w:ascii="Arial" w:hAnsi="Arial"/>
          <w:i/>
          <w:lang w:val="pt-BR"/>
        </w:rPr>
        <w:t>201</w:t>
      </w:r>
      <w:r w:rsidR="003B4BDE">
        <w:rPr>
          <w:rFonts w:ascii="Arial" w:hAnsi="Arial"/>
          <w:i/>
          <w:lang w:val="pt-BR"/>
        </w:rPr>
        <w:t>5</w:t>
      </w:r>
      <w:r w:rsidRPr="003B4BDE">
        <w:rPr>
          <w:rFonts w:ascii="Arial" w:hAnsi="Arial"/>
          <w:i/>
          <w:lang w:val="pt-BR"/>
        </w:rPr>
        <w:t>.</w:t>
      </w:r>
    </w:p>
    <w:p w:rsidR="00F129DB" w:rsidRPr="003B4BDE" w:rsidRDefault="00F129DB">
      <w:pPr>
        <w:rPr>
          <w:rFonts w:ascii="Arial" w:eastAsia="Arial" w:hAnsi="Arial" w:cs="Arial"/>
          <w:i/>
          <w:lang w:val="pt-BR"/>
        </w:rPr>
      </w:pPr>
    </w:p>
    <w:p w:rsidR="00F129DB" w:rsidRPr="003B4BDE" w:rsidRDefault="00A81C9B">
      <w:pPr>
        <w:pStyle w:val="Corpodetexto"/>
        <w:spacing w:before="0" w:line="360" w:lineRule="auto"/>
        <w:ind w:right="108"/>
        <w:jc w:val="both"/>
        <w:rPr>
          <w:lang w:val="pt-BR"/>
        </w:rPr>
      </w:pPr>
      <w:r w:rsidRPr="003B4BDE">
        <w:rPr>
          <w:lang w:val="pt-BR"/>
        </w:rPr>
        <w:t>O Diretor Geral da Agência Reguladora de Serviços Públicos Delegados de Transporte</w:t>
      </w:r>
      <w:r w:rsidRPr="003B4BDE">
        <w:rPr>
          <w:spacing w:val="23"/>
          <w:lang w:val="pt-BR"/>
        </w:rPr>
        <w:t xml:space="preserve"> </w:t>
      </w:r>
      <w:r w:rsidRPr="003B4BDE">
        <w:rPr>
          <w:lang w:val="pt-BR"/>
        </w:rPr>
        <w:t>do</w:t>
      </w:r>
      <w:r w:rsidRPr="003B4BDE">
        <w:rPr>
          <w:w w:val="99"/>
          <w:lang w:val="pt-BR"/>
        </w:rPr>
        <w:t xml:space="preserve"> </w:t>
      </w:r>
      <w:r w:rsidRPr="003B4BDE">
        <w:rPr>
          <w:lang w:val="pt-BR"/>
        </w:rPr>
        <w:t>Estado</w:t>
      </w:r>
      <w:r w:rsidRPr="003B4BDE">
        <w:rPr>
          <w:spacing w:val="17"/>
          <w:lang w:val="pt-BR"/>
        </w:rPr>
        <w:t xml:space="preserve"> </w:t>
      </w:r>
      <w:r w:rsidRPr="003B4BDE">
        <w:rPr>
          <w:lang w:val="pt-BR"/>
        </w:rPr>
        <w:t>de</w:t>
      </w:r>
      <w:r w:rsidRPr="003B4BDE">
        <w:rPr>
          <w:spacing w:val="15"/>
          <w:lang w:val="pt-BR"/>
        </w:rPr>
        <w:t xml:space="preserve"> </w:t>
      </w:r>
      <w:r w:rsidRPr="003B4BDE">
        <w:rPr>
          <w:lang w:val="pt-BR"/>
        </w:rPr>
        <w:t>São</w:t>
      </w:r>
      <w:r w:rsidRPr="003B4BDE">
        <w:rPr>
          <w:spacing w:val="17"/>
          <w:lang w:val="pt-BR"/>
        </w:rPr>
        <w:t xml:space="preserve"> </w:t>
      </w:r>
      <w:r w:rsidRPr="003B4BDE">
        <w:rPr>
          <w:lang w:val="pt-BR"/>
        </w:rPr>
        <w:t>Paulo</w:t>
      </w:r>
      <w:r w:rsidRPr="003B4BDE">
        <w:rPr>
          <w:spacing w:val="15"/>
          <w:lang w:val="pt-BR"/>
        </w:rPr>
        <w:t xml:space="preserve"> </w:t>
      </w:r>
      <w:r w:rsidRPr="003B4BDE">
        <w:rPr>
          <w:lang w:val="pt-BR"/>
        </w:rPr>
        <w:t>–</w:t>
      </w:r>
      <w:r w:rsidRPr="003B4BDE">
        <w:rPr>
          <w:spacing w:val="17"/>
          <w:lang w:val="pt-BR"/>
        </w:rPr>
        <w:t xml:space="preserve"> </w:t>
      </w:r>
      <w:r w:rsidRPr="003B4BDE">
        <w:rPr>
          <w:lang w:val="pt-BR"/>
        </w:rPr>
        <w:t>ARTESP,</w:t>
      </w:r>
      <w:r w:rsidRPr="003B4BDE">
        <w:rPr>
          <w:spacing w:val="15"/>
          <w:lang w:val="pt-BR"/>
        </w:rPr>
        <w:t xml:space="preserve"> </w:t>
      </w:r>
      <w:r w:rsidRPr="003B4BDE">
        <w:rPr>
          <w:lang w:val="pt-BR"/>
        </w:rPr>
        <w:t>no</w:t>
      </w:r>
      <w:r w:rsidRPr="003B4BDE">
        <w:rPr>
          <w:spacing w:val="15"/>
          <w:lang w:val="pt-BR"/>
        </w:rPr>
        <w:t xml:space="preserve"> </w:t>
      </w:r>
      <w:r w:rsidRPr="003B4BDE">
        <w:rPr>
          <w:lang w:val="pt-BR"/>
        </w:rPr>
        <w:t>exercício</w:t>
      </w:r>
      <w:r w:rsidRPr="003B4BDE">
        <w:rPr>
          <w:spacing w:val="15"/>
          <w:lang w:val="pt-BR"/>
        </w:rPr>
        <w:t xml:space="preserve"> </w:t>
      </w:r>
      <w:r w:rsidRPr="003B4BDE">
        <w:rPr>
          <w:lang w:val="pt-BR"/>
        </w:rPr>
        <w:t>da</w:t>
      </w:r>
      <w:r w:rsidRPr="003B4BDE">
        <w:rPr>
          <w:spacing w:val="15"/>
          <w:lang w:val="pt-BR"/>
        </w:rPr>
        <w:t xml:space="preserve"> </w:t>
      </w:r>
      <w:r w:rsidRPr="003B4BDE">
        <w:rPr>
          <w:lang w:val="pt-BR"/>
        </w:rPr>
        <w:t>competência</w:t>
      </w:r>
      <w:r w:rsidRPr="003B4BDE">
        <w:rPr>
          <w:spacing w:val="15"/>
          <w:lang w:val="pt-BR"/>
        </w:rPr>
        <w:t xml:space="preserve"> </w:t>
      </w:r>
      <w:r w:rsidRPr="003B4BDE">
        <w:rPr>
          <w:lang w:val="pt-BR"/>
        </w:rPr>
        <w:t>outorgada</w:t>
      </w:r>
      <w:r w:rsidRPr="003B4BDE">
        <w:rPr>
          <w:spacing w:val="15"/>
          <w:lang w:val="pt-BR"/>
        </w:rPr>
        <w:t xml:space="preserve"> </w:t>
      </w:r>
      <w:r w:rsidRPr="003B4BDE">
        <w:rPr>
          <w:lang w:val="pt-BR"/>
        </w:rPr>
        <w:t>no</w:t>
      </w:r>
      <w:r w:rsidRPr="003B4BDE">
        <w:rPr>
          <w:spacing w:val="15"/>
          <w:lang w:val="pt-BR"/>
        </w:rPr>
        <w:t xml:space="preserve"> </w:t>
      </w:r>
      <w:r w:rsidRPr="003B4BDE">
        <w:rPr>
          <w:lang w:val="pt-BR"/>
        </w:rPr>
        <w:t>artigo</w:t>
      </w:r>
      <w:r w:rsidRPr="003B4BDE">
        <w:rPr>
          <w:spacing w:val="17"/>
          <w:lang w:val="pt-BR"/>
        </w:rPr>
        <w:t xml:space="preserve"> </w:t>
      </w:r>
      <w:r w:rsidRPr="003B4BDE">
        <w:rPr>
          <w:lang w:val="pt-BR"/>
        </w:rPr>
        <w:t>10</w:t>
      </w:r>
      <w:r w:rsidRPr="003B4BDE">
        <w:rPr>
          <w:spacing w:val="15"/>
          <w:lang w:val="pt-BR"/>
        </w:rPr>
        <w:t xml:space="preserve"> </w:t>
      </w:r>
      <w:r w:rsidRPr="003B4BDE">
        <w:rPr>
          <w:lang w:val="pt-BR"/>
        </w:rPr>
        <w:t>da</w:t>
      </w:r>
      <w:r w:rsidRPr="003B4BDE">
        <w:rPr>
          <w:spacing w:val="15"/>
          <w:lang w:val="pt-BR"/>
        </w:rPr>
        <w:t xml:space="preserve"> </w:t>
      </w:r>
      <w:r w:rsidRPr="003B4BDE">
        <w:rPr>
          <w:lang w:val="pt-BR"/>
        </w:rPr>
        <w:t>Lei</w:t>
      </w:r>
      <w:r w:rsidRPr="003B4BDE">
        <w:rPr>
          <w:w w:val="99"/>
          <w:lang w:val="pt-BR"/>
        </w:rPr>
        <w:t xml:space="preserve"> </w:t>
      </w:r>
      <w:r w:rsidRPr="003B4BDE">
        <w:rPr>
          <w:lang w:val="pt-BR"/>
        </w:rPr>
        <w:t xml:space="preserve">Complementar nº 914, de 14 de janeiro de </w:t>
      </w:r>
      <w:proofErr w:type="gramStart"/>
      <w:r w:rsidRPr="003B4BDE">
        <w:rPr>
          <w:lang w:val="pt-BR"/>
        </w:rPr>
        <w:t>2002</w:t>
      </w:r>
      <w:r w:rsidRPr="003B4BDE">
        <w:rPr>
          <w:spacing w:val="-19"/>
          <w:lang w:val="pt-BR"/>
        </w:rPr>
        <w:t xml:space="preserve"> </w:t>
      </w:r>
      <w:r w:rsidR="004E2FC8">
        <w:rPr>
          <w:spacing w:val="-19"/>
          <w:lang w:val="pt-BR"/>
        </w:rPr>
        <w:t>,</w:t>
      </w:r>
      <w:proofErr w:type="gramEnd"/>
      <w:r w:rsidR="004E2FC8">
        <w:rPr>
          <w:spacing w:val="-19"/>
          <w:lang w:val="pt-BR"/>
        </w:rPr>
        <w:t xml:space="preserve"> </w:t>
      </w:r>
    </w:p>
    <w:p w:rsidR="00F129DB" w:rsidRPr="003B4BDE" w:rsidRDefault="00F129DB">
      <w:pPr>
        <w:rPr>
          <w:rFonts w:ascii="Arial" w:eastAsia="Arial" w:hAnsi="Arial" w:cs="Arial"/>
          <w:sz w:val="20"/>
          <w:szCs w:val="20"/>
          <w:lang w:val="pt-BR"/>
        </w:rPr>
      </w:pPr>
    </w:p>
    <w:p w:rsidR="00F129DB" w:rsidRPr="003B4BDE" w:rsidRDefault="00A81C9B">
      <w:pPr>
        <w:pStyle w:val="Corpodetexto"/>
        <w:spacing w:line="360" w:lineRule="auto"/>
        <w:ind w:right="110"/>
        <w:jc w:val="both"/>
        <w:rPr>
          <w:lang w:val="pt-BR"/>
        </w:rPr>
      </w:pPr>
      <w:r w:rsidRPr="003B4BDE">
        <w:rPr>
          <w:lang w:val="pt-BR"/>
        </w:rPr>
        <w:t>Considerando a necessidade de uma avaliação das regras estabelecidas pela Portaria</w:t>
      </w:r>
      <w:r w:rsidRPr="003B4BDE">
        <w:rPr>
          <w:w w:val="99"/>
          <w:lang w:val="pt-BR"/>
        </w:rPr>
        <w:t xml:space="preserve"> </w:t>
      </w:r>
      <w:r w:rsidRPr="003B4BDE">
        <w:rPr>
          <w:lang w:val="pt-BR"/>
        </w:rPr>
        <w:t>ARTESP n. 18, de 22 de agosto de 2014, a qual passaria a produzir seus efeitos a partir de</w:t>
      </w:r>
      <w:r w:rsidRPr="003B4BDE">
        <w:rPr>
          <w:spacing w:val="3"/>
          <w:lang w:val="pt-BR"/>
        </w:rPr>
        <w:t xml:space="preserve"> </w:t>
      </w:r>
      <w:r w:rsidRPr="003B4BDE">
        <w:rPr>
          <w:lang w:val="pt-BR"/>
        </w:rPr>
        <w:t>1º</w:t>
      </w:r>
      <w:r w:rsidRPr="003B4BDE">
        <w:rPr>
          <w:w w:val="99"/>
          <w:lang w:val="pt-BR"/>
        </w:rPr>
        <w:t xml:space="preserve"> </w:t>
      </w:r>
      <w:r w:rsidRPr="003B4BDE">
        <w:rPr>
          <w:lang w:val="pt-BR"/>
        </w:rPr>
        <w:t>de novembro de</w:t>
      </w:r>
      <w:r w:rsidRPr="003B4BDE">
        <w:rPr>
          <w:spacing w:val="-10"/>
          <w:lang w:val="pt-BR"/>
        </w:rPr>
        <w:t xml:space="preserve"> </w:t>
      </w:r>
      <w:r w:rsidRPr="003B4BDE">
        <w:rPr>
          <w:lang w:val="pt-BR"/>
        </w:rPr>
        <w:t>2014;</w:t>
      </w:r>
    </w:p>
    <w:p w:rsidR="00F129DB" w:rsidRPr="003B4BDE" w:rsidRDefault="00F129DB">
      <w:pPr>
        <w:rPr>
          <w:rFonts w:ascii="Arial" w:eastAsia="Arial" w:hAnsi="Arial" w:cs="Arial"/>
          <w:sz w:val="20"/>
          <w:szCs w:val="20"/>
          <w:lang w:val="pt-BR"/>
        </w:rPr>
      </w:pPr>
    </w:p>
    <w:p w:rsidR="00F129DB" w:rsidRDefault="00A81C9B">
      <w:pPr>
        <w:pStyle w:val="Corpodetexto"/>
        <w:spacing w:before="119" w:line="360" w:lineRule="auto"/>
        <w:ind w:right="114"/>
        <w:jc w:val="both"/>
        <w:rPr>
          <w:lang w:val="pt-BR"/>
        </w:rPr>
      </w:pPr>
      <w:r w:rsidRPr="003B4BDE">
        <w:rPr>
          <w:lang w:val="pt-BR"/>
        </w:rPr>
        <w:t>Considerando</w:t>
      </w:r>
      <w:r w:rsidRPr="003B4BDE">
        <w:rPr>
          <w:spacing w:val="16"/>
          <w:lang w:val="pt-BR"/>
        </w:rPr>
        <w:t xml:space="preserve"> </w:t>
      </w:r>
      <w:r w:rsidRPr="003B4BDE">
        <w:rPr>
          <w:lang w:val="pt-BR"/>
        </w:rPr>
        <w:t>o</w:t>
      </w:r>
      <w:r w:rsidRPr="003B4BDE">
        <w:rPr>
          <w:spacing w:val="14"/>
          <w:lang w:val="pt-BR"/>
        </w:rPr>
        <w:t xml:space="preserve"> </w:t>
      </w:r>
      <w:r w:rsidRPr="003B4BDE">
        <w:rPr>
          <w:lang w:val="pt-BR"/>
        </w:rPr>
        <w:t>artigo</w:t>
      </w:r>
      <w:r w:rsidRPr="003B4BDE">
        <w:rPr>
          <w:spacing w:val="16"/>
          <w:lang w:val="pt-BR"/>
        </w:rPr>
        <w:t xml:space="preserve"> </w:t>
      </w:r>
      <w:r w:rsidRPr="003B4BDE">
        <w:rPr>
          <w:lang w:val="pt-BR"/>
        </w:rPr>
        <w:t>1°</w:t>
      </w:r>
      <w:r w:rsidRPr="003B4BDE">
        <w:rPr>
          <w:spacing w:val="16"/>
          <w:lang w:val="pt-BR"/>
        </w:rPr>
        <w:t xml:space="preserve"> </w:t>
      </w:r>
      <w:r w:rsidRPr="003B4BDE">
        <w:rPr>
          <w:lang w:val="pt-BR"/>
        </w:rPr>
        <w:t>da</w:t>
      </w:r>
      <w:r w:rsidRPr="003B4BDE">
        <w:rPr>
          <w:spacing w:val="14"/>
          <w:lang w:val="pt-BR"/>
        </w:rPr>
        <w:t xml:space="preserve"> </w:t>
      </w:r>
      <w:r w:rsidRPr="003B4BDE">
        <w:rPr>
          <w:lang w:val="pt-BR"/>
        </w:rPr>
        <w:t>Portaria</w:t>
      </w:r>
      <w:r w:rsidRPr="003B4BDE">
        <w:rPr>
          <w:spacing w:val="16"/>
          <w:lang w:val="pt-BR"/>
        </w:rPr>
        <w:t xml:space="preserve"> </w:t>
      </w:r>
      <w:r w:rsidRPr="003B4BDE">
        <w:rPr>
          <w:lang w:val="pt-BR"/>
        </w:rPr>
        <w:t>ARTESP</w:t>
      </w:r>
      <w:r w:rsidRPr="003B4BDE">
        <w:rPr>
          <w:spacing w:val="16"/>
          <w:lang w:val="pt-BR"/>
        </w:rPr>
        <w:t xml:space="preserve"> </w:t>
      </w:r>
      <w:r w:rsidRPr="003B4BDE">
        <w:rPr>
          <w:lang w:val="pt-BR"/>
        </w:rPr>
        <w:t>n.</w:t>
      </w:r>
      <w:r w:rsidRPr="003B4BDE">
        <w:rPr>
          <w:spacing w:val="16"/>
          <w:lang w:val="pt-BR"/>
        </w:rPr>
        <w:t xml:space="preserve"> </w:t>
      </w:r>
      <w:r w:rsidRPr="003B4BDE">
        <w:rPr>
          <w:lang w:val="pt-BR"/>
        </w:rPr>
        <w:t>24,</w:t>
      </w:r>
      <w:r w:rsidRPr="003B4BDE">
        <w:rPr>
          <w:spacing w:val="13"/>
          <w:lang w:val="pt-BR"/>
        </w:rPr>
        <w:t xml:space="preserve"> </w:t>
      </w:r>
      <w:r w:rsidRPr="003B4BDE">
        <w:rPr>
          <w:lang w:val="pt-BR"/>
        </w:rPr>
        <w:t>de</w:t>
      </w:r>
      <w:r w:rsidRPr="003B4BDE">
        <w:rPr>
          <w:spacing w:val="14"/>
          <w:lang w:val="pt-BR"/>
        </w:rPr>
        <w:t xml:space="preserve"> </w:t>
      </w:r>
      <w:r w:rsidRPr="003B4BDE">
        <w:rPr>
          <w:lang w:val="pt-BR"/>
        </w:rPr>
        <w:t>30</w:t>
      </w:r>
      <w:r w:rsidRPr="003B4BDE">
        <w:rPr>
          <w:spacing w:val="14"/>
          <w:lang w:val="pt-BR"/>
        </w:rPr>
        <w:t xml:space="preserve"> </w:t>
      </w:r>
      <w:r w:rsidRPr="003B4BDE">
        <w:rPr>
          <w:lang w:val="pt-BR"/>
        </w:rPr>
        <w:t>de</w:t>
      </w:r>
      <w:r w:rsidRPr="003B4BDE">
        <w:rPr>
          <w:spacing w:val="14"/>
          <w:lang w:val="pt-BR"/>
        </w:rPr>
        <w:t xml:space="preserve"> </w:t>
      </w:r>
      <w:r w:rsidRPr="003B4BDE">
        <w:rPr>
          <w:lang w:val="pt-BR"/>
        </w:rPr>
        <w:t>outubro</w:t>
      </w:r>
      <w:r w:rsidRPr="003B4BDE">
        <w:rPr>
          <w:spacing w:val="14"/>
          <w:lang w:val="pt-BR"/>
        </w:rPr>
        <w:t xml:space="preserve"> </w:t>
      </w:r>
      <w:r w:rsidRPr="003B4BDE">
        <w:rPr>
          <w:lang w:val="pt-BR"/>
        </w:rPr>
        <w:t>de</w:t>
      </w:r>
      <w:r w:rsidRPr="003B4BDE">
        <w:rPr>
          <w:spacing w:val="14"/>
          <w:lang w:val="pt-BR"/>
        </w:rPr>
        <w:t xml:space="preserve"> </w:t>
      </w:r>
      <w:r w:rsidRPr="003B4BDE">
        <w:rPr>
          <w:lang w:val="pt-BR"/>
        </w:rPr>
        <w:t>2014,</w:t>
      </w:r>
      <w:r w:rsidRPr="003B4BDE">
        <w:rPr>
          <w:spacing w:val="16"/>
          <w:lang w:val="pt-BR"/>
        </w:rPr>
        <w:t xml:space="preserve"> </w:t>
      </w:r>
      <w:r w:rsidRPr="003B4BDE">
        <w:rPr>
          <w:lang w:val="pt-BR"/>
        </w:rPr>
        <w:t>cujos</w:t>
      </w:r>
      <w:r w:rsidRPr="003B4BDE">
        <w:rPr>
          <w:spacing w:val="15"/>
          <w:lang w:val="pt-BR"/>
        </w:rPr>
        <w:t xml:space="preserve"> </w:t>
      </w:r>
      <w:r w:rsidRPr="003B4BDE">
        <w:rPr>
          <w:lang w:val="pt-BR"/>
        </w:rPr>
        <w:t>efeitos</w:t>
      </w:r>
      <w:r w:rsidRPr="003B4BDE">
        <w:rPr>
          <w:w w:val="99"/>
          <w:lang w:val="pt-BR"/>
        </w:rPr>
        <w:t xml:space="preserve"> </w:t>
      </w:r>
      <w:r w:rsidRPr="003B4BDE">
        <w:rPr>
          <w:lang w:val="pt-BR"/>
        </w:rPr>
        <w:t xml:space="preserve">da Portaria n. 18/2014 estariam vigentes a partir de 1° de março de </w:t>
      </w:r>
      <w:proofErr w:type="gramStart"/>
      <w:r w:rsidRPr="003B4BDE">
        <w:rPr>
          <w:lang w:val="pt-BR"/>
        </w:rPr>
        <w:t>2015</w:t>
      </w:r>
      <w:r w:rsidRPr="003B4BDE">
        <w:rPr>
          <w:spacing w:val="-36"/>
          <w:lang w:val="pt-BR"/>
        </w:rPr>
        <w:t xml:space="preserve"> </w:t>
      </w:r>
      <w:r w:rsidR="003B4BDE">
        <w:rPr>
          <w:lang w:val="pt-BR"/>
        </w:rPr>
        <w:t>;</w:t>
      </w:r>
      <w:proofErr w:type="gramEnd"/>
    </w:p>
    <w:p w:rsidR="003B4BDE" w:rsidRPr="003B4BDE" w:rsidRDefault="003B4BDE">
      <w:pPr>
        <w:pStyle w:val="Corpodetexto"/>
        <w:spacing w:before="119" w:line="360" w:lineRule="auto"/>
        <w:ind w:right="114"/>
        <w:jc w:val="both"/>
        <w:rPr>
          <w:lang w:val="pt-BR"/>
        </w:rPr>
      </w:pPr>
      <w:r>
        <w:rPr>
          <w:lang w:val="pt-BR"/>
        </w:rPr>
        <w:t>Considerando os artigos 1º e 2º da Portaria ARTESP n. 04, de 03 de março de 2015, cujos efeitos estariam vigentes</w:t>
      </w:r>
      <w:r w:rsidR="001B3D7C">
        <w:rPr>
          <w:lang w:val="pt-BR"/>
        </w:rPr>
        <w:t xml:space="preserve"> a partir de 01º de setembro de 2015, oportunidade em que ficaria revogada a Portaria 17, de 24 de setembro de 2007, </w:t>
      </w:r>
      <w:proofErr w:type="gramStart"/>
      <w:r w:rsidR="001B3D7C">
        <w:rPr>
          <w:lang w:val="pt-BR"/>
        </w:rPr>
        <w:t>e</w:t>
      </w:r>
      <w:proofErr w:type="gramEnd"/>
    </w:p>
    <w:p w:rsidR="00F129DB" w:rsidRPr="003B4BDE" w:rsidRDefault="00F129DB">
      <w:pPr>
        <w:rPr>
          <w:rFonts w:ascii="Arial" w:eastAsia="Arial" w:hAnsi="Arial" w:cs="Arial"/>
          <w:sz w:val="20"/>
          <w:szCs w:val="20"/>
          <w:lang w:val="pt-BR"/>
        </w:rPr>
      </w:pPr>
    </w:p>
    <w:p w:rsidR="00B016A2" w:rsidRDefault="00A81C9B">
      <w:pPr>
        <w:pStyle w:val="Corpodetexto"/>
        <w:jc w:val="both"/>
        <w:rPr>
          <w:lang w:val="pt-BR"/>
        </w:rPr>
      </w:pPr>
      <w:r w:rsidRPr="003B4BDE">
        <w:rPr>
          <w:lang w:val="pt-BR"/>
        </w:rPr>
        <w:t xml:space="preserve">Considerando que o </w:t>
      </w:r>
      <w:r w:rsidR="001B3D7C">
        <w:rPr>
          <w:lang w:val="pt-BR"/>
        </w:rPr>
        <w:t>DER revogou Portaria SUP/DER-22, de 27 de fevereiro de 2015</w:t>
      </w:r>
      <w:r w:rsidR="004E2FC8">
        <w:rPr>
          <w:lang w:val="pt-BR"/>
        </w:rPr>
        <w:t>.</w:t>
      </w:r>
    </w:p>
    <w:p w:rsidR="00B016A2" w:rsidRDefault="00B016A2">
      <w:pPr>
        <w:pStyle w:val="Corpodetexto"/>
        <w:jc w:val="both"/>
        <w:rPr>
          <w:lang w:val="pt-BR"/>
        </w:rPr>
      </w:pPr>
    </w:p>
    <w:p w:rsidR="00F129DB" w:rsidRPr="003B4BDE" w:rsidRDefault="00F129DB">
      <w:pPr>
        <w:rPr>
          <w:rFonts w:ascii="Arial" w:eastAsia="Arial" w:hAnsi="Arial" w:cs="Arial"/>
          <w:sz w:val="20"/>
          <w:szCs w:val="20"/>
          <w:lang w:val="pt-BR"/>
        </w:rPr>
      </w:pPr>
    </w:p>
    <w:p w:rsidR="00F129DB" w:rsidRPr="003B4BDE" w:rsidRDefault="00F129DB">
      <w:pPr>
        <w:spacing w:before="10"/>
        <w:rPr>
          <w:rFonts w:ascii="Arial" w:eastAsia="Arial" w:hAnsi="Arial" w:cs="Arial"/>
          <w:sz w:val="19"/>
          <w:szCs w:val="19"/>
          <w:lang w:val="pt-BR"/>
        </w:rPr>
      </w:pPr>
    </w:p>
    <w:p w:rsidR="00F129DB" w:rsidRPr="003B4BDE" w:rsidRDefault="00A81C9B">
      <w:pPr>
        <w:pStyle w:val="Ttulo1"/>
        <w:jc w:val="both"/>
        <w:rPr>
          <w:b w:val="0"/>
          <w:bCs w:val="0"/>
          <w:lang w:val="pt-BR"/>
        </w:rPr>
      </w:pPr>
      <w:r w:rsidRPr="003B4BDE">
        <w:rPr>
          <w:lang w:val="pt-BR"/>
        </w:rPr>
        <w:t>RESOLVE</w:t>
      </w:r>
    </w:p>
    <w:p w:rsidR="00F129DB" w:rsidRPr="003B4BDE" w:rsidRDefault="00F129DB">
      <w:pPr>
        <w:rPr>
          <w:rFonts w:ascii="Arial" w:eastAsia="Arial" w:hAnsi="Arial" w:cs="Arial"/>
          <w:b/>
          <w:bCs/>
          <w:sz w:val="20"/>
          <w:szCs w:val="20"/>
          <w:lang w:val="pt-BR"/>
        </w:rPr>
      </w:pPr>
    </w:p>
    <w:p w:rsidR="00F129DB" w:rsidRPr="003B4BDE" w:rsidRDefault="00F129DB">
      <w:pPr>
        <w:spacing w:before="1"/>
        <w:rPr>
          <w:rFonts w:ascii="Arial" w:eastAsia="Arial" w:hAnsi="Arial" w:cs="Arial"/>
          <w:b/>
          <w:bCs/>
          <w:sz w:val="20"/>
          <w:szCs w:val="20"/>
          <w:lang w:val="pt-BR"/>
        </w:rPr>
      </w:pPr>
    </w:p>
    <w:p w:rsidR="00F129DB" w:rsidRPr="003B4BDE" w:rsidRDefault="00A81C9B">
      <w:pPr>
        <w:pStyle w:val="Corpodetexto"/>
        <w:spacing w:before="0" w:line="360" w:lineRule="auto"/>
        <w:ind w:right="109"/>
        <w:jc w:val="both"/>
        <w:rPr>
          <w:lang w:val="pt-BR"/>
        </w:rPr>
      </w:pPr>
      <w:r w:rsidRPr="003B4BDE">
        <w:rPr>
          <w:lang w:val="pt-BR"/>
        </w:rPr>
        <w:t>Artigo</w:t>
      </w:r>
      <w:r w:rsidRPr="003B4BDE">
        <w:rPr>
          <w:spacing w:val="23"/>
          <w:lang w:val="pt-BR"/>
        </w:rPr>
        <w:t xml:space="preserve"> </w:t>
      </w:r>
      <w:r w:rsidRPr="003B4BDE">
        <w:rPr>
          <w:lang w:val="pt-BR"/>
        </w:rPr>
        <w:t>1º</w:t>
      </w:r>
      <w:r w:rsidRPr="003B4BDE">
        <w:rPr>
          <w:spacing w:val="23"/>
          <w:lang w:val="pt-BR"/>
        </w:rPr>
        <w:t xml:space="preserve"> </w:t>
      </w:r>
      <w:r w:rsidRPr="003B4BDE">
        <w:rPr>
          <w:lang w:val="pt-BR"/>
        </w:rPr>
        <w:t>-</w:t>
      </w:r>
      <w:r w:rsidRPr="003B4BDE">
        <w:rPr>
          <w:spacing w:val="24"/>
          <w:lang w:val="pt-BR"/>
        </w:rPr>
        <w:t xml:space="preserve"> </w:t>
      </w:r>
      <w:r w:rsidRPr="003B4BDE">
        <w:rPr>
          <w:lang w:val="pt-BR"/>
        </w:rPr>
        <w:t>Alterar</w:t>
      </w:r>
      <w:r w:rsidRPr="003B4BDE">
        <w:rPr>
          <w:spacing w:val="24"/>
          <w:lang w:val="pt-BR"/>
        </w:rPr>
        <w:t xml:space="preserve"> </w:t>
      </w:r>
      <w:r w:rsidRPr="003B4BDE">
        <w:rPr>
          <w:lang w:val="pt-BR"/>
        </w:rPr>
        <w:t>o</w:t>
      </w:r>
      <w:r w:rsidR="00F70B21">
        <w:rPr>
          <w:lang w:val="pt-BR"/>
        </w:rPr>
        <w:t>s</w:t>
      </w:r>
      <w:r w:rsidRPr="003B4BDE">
        <w:rPr>
          <w:spacing w:val="23"/>
          <w:lang w:val="pt-BR"/>
        </w:rPr>
        <w:t xml:space="preserve"> </w:t>
      </w:r>
      <w:r w:rsidRPr="003B4BDE">
        <w:rPr>
          <w:lang w:val="pt-BR"/>
        </w:rPr>
        <w:t>artigo</w:t>
      </w:r>
      <w:r w:rsidR="00D57AEF">
        <w:rPr>
          <w:lang w:val="pt-BR"/>
        </w:rPr>
        <w:t>s</w:t>
      </w:r>
      <w:r w:rsidRPr="003B4BDE">
        <w:rPr>
          <w:spacing w:val="25"/>
          <w:lang w:val="pt-BR"/>
        </w:rPr>
        <w:t xml:space="preserve"> </w:t>
      </w:r>
      <w:r w:rsidRPr="003B4BDE">
        <w:rPr>
          <w:lang w:val="pt-BR"/>
        </w:rPr>
        <w:t>1°</w:t>
      </w:r>
      <w:r w:rsidRPr="003B4BDE">
        <w:rPr>
          <w:spacing w:val="23"/>
          <w:lang w:val="pt-BR"/>
        </w:rPr>
        <w:t xml:space="preserve"> </w:t>
      </w:r>
      <w:r w:rsidR="004E2FC8">
        <w:rPr>
          <w:spacing w:val="23"/>
          <w:lang w:val="pt-BR"/>
        </w:rPr>
        <w:t xml:space="preserve">e 2º </w:t>
      </w:r>
      <w:r w:rsidRPr="003B4BDE">
        <w:rPr>
          <w:lang w:val="pt-BR"/>
        </w:rPr>
        <w:t>da</w:t>
      </w:r>
      <w:r w:rsidRPr="003B4BDE">
        <w:rPr>
          <w:spacing w:val="23"/>
          <w:lang w:val="pt-BR"/>
        </w:rPr>
        <w:t xml:space="preserve"> </w:t>
      </w:r>
      <w:r w:rsidRPr="003B4BDE">
        <w:rPr>
          <w:lang w:val="pt-BR"/>
        </w:rPr>
        <w:t>PORTARIA</w:t>
      </w:r>
      <w:r w:rsidRPr="003B4BDE">
        <w:rPr>
          <w:spacing w:val="23"/>
          <w:lang w:val="pt-BR"/>
        </w:rPr>
        <w:t xml:space="preserve"> </w:t>
      </w:r>
      <w:r w:rsidRPr="003B4BDE">
        <w:rPr>
          <w:lang w:val="pt-BR"/>
        </w:rPr>
        <w:t>ARTESP</w:t>
      </w:r>
      <w:r w:rsidRPr="003B4BDE">
        <w:rPr>
          <w:spacing w:val="20"/>
          <w:lang w:val="pt-BR"/>
        </w:rPr>
        <w:t xml:space="preserve"> </w:t>
      </w:r>
      <w:r w:rsidRPr="003B4BDE">
        <w:rPr>
          <w:lang w:val="pt-BR"/>
        </w:rPr>
        <w:t>n°</w:t>
      </w:r>
      <w:r w:rsidRPr="003B4BDE">
        <w:rPr>
          <w:spacing w:val="23"/>
          <w:lang w:val="pt-BR"/>
        </w:rPr>
        <w:t xml:space="preserve"> </w:t>
      </w:r>
      <w:r w:rsidR="004E2FC8">
        <w:rPr>
          <w:lang w:val="pt-BR"/>
        </w:rPr>
        <w:t>04, de 03 de março de 2015</w:t>
      </w:r>
      <w:r w:rsidRPr="003B4BDE">
        <w:rPr>
          <w:spacing w:val="23"/>
          <w:lang w:val="pt-BR"/>
        </w:rPr>
        <w:t xml:space="preserve"> </w:t>
      </w:r>
      <w:r w:rsidRPr="003B4BDE">
        <w:rPr>
          <w:lang w:val="pt-BR"/>
        </w:rPr>
        <w:t>(ora</w:t>
      </w:r>
      <w:r w:rsidRPr="003B4BDE">
        <w:rPr>
          <w:w w:val="99"/>
          <w:lang w:val="pt-BR"/>
        </w:rPr>
        <w:t xml:space="preserve"> </w:t>
      </w:r>
      <w:r w:rsidRPr="003B4BDE">
        <w:rPr>
          <w:lang w:val="pt-BR"/>
        </w:rPr>
        <w:t>revogada), a fim de que os efeitos da Portaria n° 18, de 22 de agosto de 2015 passem a</w:t>
      </w:r>
      <w:r w:rsidRPr="003B4BDE">
        <w:rPr>
          <w:spacing w:val="-27"/>
          <w:lang w:val="pt-BR"/>
        </w:rPr>
        <w:t xml:space="preserve"> </w:t>
      </w:r>
      <w:r w:rsidRPr="003B4BDE">
        <w:rPr>
          <w:lang w:val="pt-BR"/>
        </w:rPr>
        <w:t>vigorar</w:t>
      </w:r>
      <w:r w:rsidRPr="003B4BDE">
        <w:rPr>
          <w:w w:val="99"/>
          <w:lang w:val="pt-BR"/>
        </w:rPr>
        <w:t xml:space="preserve"> </w:t>
      </w:r>
      <w:r w:rsidRPr="003B4BDE">
        <w:rPr>
          <w:lang w:val="pt-BR"/>
        </w:rPr>
        <w:t xml:space="preserve">a partir de </w:t>
      </w:r>
      <w:r w:rsidR="004E2FC8">
        <w:rPr>
          <w:lang w:val="pt-BR"/>
        </w:rPr>
        <w:t>01º de março de 2016.</w:t>
      </w:r>
    </w:p>
    <w:p w:rsidR="00F129DB" w:rsidRPr="003B4BDE" w:rsidRDefault="00F129DB">
      <w:pPr>
        <w:rPr>
          <w:rFonts w:ascii="Arial" w:eastAsia="Arial" w:hAnsi="Arial" w:cs="Arial"/>
          <w:sz w:val="20"/>
          <w:szCs w:val="20"/>
          <w:lang w:val="pt-BR"/>
        </w:rPr>
      </w:pPr>
    </w:p>
    <w:p w:rsidR="00F129DB" w:rsidRPr="003B4BDE" w:rsidRDefault="00A81C9B">
      <w:pPr>
        <w:pStyle w:val="Corpodetexto"/>
        <w:spacing w:line="360" w:lineRule="auto"/>
        <w:ind w:right="112"/>
        <w:jc w:val="both"/>
        <w:rPr>
          <w:lang w:val="pt-BR"/>
        </w:rPr>
      </w:pPr>
      <w:r w:rsidRPr="003B4BDE">
        <w:rPr>
          <w:lang w:val="pt-BR"/>
        </w:rPr>
        <w:t>Artigo 2º - Esta Portaria entrará em vigor na data de sua publicação, produzindo seus efeitos</w:t>
      </w:r>
      <w:r w:rsidRPr="003B4BDE">
        <w:rPr>
          <w:spacing w:val="20"/>
          <w:lang w:val="pt-BR"/>
        </w:rPr>
        <w:t xml:space="preserve"> </w:t>
      </w:r>
      <w:r w:rsidRPr="003B4BDE">
        <w:rPr>
          <w:lang w:val="pt-BR"/>
        </w:rPr>
        <w:t>a</w:t>
      </w:r>
      <w:r w:rsidRPr="003B4BDE">
        <w:rPr>
          <w:w w:val="99"/>
          <w:lang w:val="pt-BR"/>
        </w:rPr>
        <w:t xml:space="preserve"> </w:t>
      </w:r>
      <w:r w:rsidRPr="003B4BDE">
        <w:rPr>
          <w:lang w:val="pt-BR"/>
        </w:rPr>
        <w:t>partir de 01</w:t>
      </w:r>
      <w:r w:rsidR="004E2FC8">
        <w:rPr>
          <w:lang w:val="pt-BR"/>
        </w:rPr>
        <w:t>º</w:t>
      </w:r>
      <w:r w:rsidRPr="003B4BDE">
        <w:rPr>
          <w:lang w:val="pt-BR"/>
        </w:rPr>
        <w:t xml:space="preserve"> de </w:t>
      </w:r>
      <w:r w:rsidR="004E2FC8">
        <w:rPr>
          <w:lang w:val="pt-BR"/>
        </w:rPr>
        <w:t>março de 2016</w:t>
      </w:r>
      <w:r w:rsidRPr="003B4BDE">
        <w:rPr>
          <w:lang w:val="pt-BR"/>
        </w:rPr>
        <w:t>, oportunidade em que ficará revogada a Portaria n° 17, de</w:t>
      </w:r>
      <w:r w:rsidRPr="003B4BDE">
        <w:rPr>
          <w:spacing w:val="14"/>
          <w:lang w:val="pt-BR"/>
        </w:rPr>
        <w:t xml:space="preserve"> </w:t>
      </w:r>
      <w:r w:rsidRPr="003B4BDE">
        <w:rPr>
          <w:lang w:val="pt-BR"/>
        </w:rPr>
        <w:t>24</w:t>
      </w:r>
      <w:r w:rsidRPr="003B4BDE">
        <w:rPr>
          <w:w w:val="99"/>
          <w:lang w:val="pt-BR"/>
        </w:rPr>
        <w:t xml:space="preserve"> </w:t>
      </w:r>
      <w:r w:rsidRPr="003B4BDE">
        <w:rPr>
          <w:lang w:val="pt-BR"/>
        </w:rPr>
        <w:t>de setembro de</w:t>
      </w:r>
      <w:r w:rsidRPr="003B4BDE">
        <w:rPr>
          <w:spacing w:val="-11"/>
          <w:lang w:val="pt-BR"/>
        </w:rPr>
        <w:t xml:space="preserve"> </w:t>
      </w:r>
      <w:r w:rsidRPr="003B4BDE">
        <w:rPr>
          <w:lang w:val="pt-BR"/>
        </w:rPr>
        <w:t>2007.</w:t>
      </w:r>
    </w:p>
    <w:p w:rsidR="00F129DB" w:rsidRPr="003B4BDE" w:rsidRDefault="00F129DB">
      <w:pPr>
        <w:rPr>
          <w:rFonts w:ascii="Arial" w:eastAsia="Arial" w:hAnsi="Arial" w:cs="Arial"/>
          <w:sz w:val="20"/>
          <w:szCs w:val="20"/>
          <w:lang w:val="pt-BR"/>
        </w:rPr>
      </w:pPr>
    </w:p>
    <w:p w:rsidR="00F129DB" w:rsidRPr="003B4BDE" w:rsidRDefault="00F129DB">
      <w:pPr>
        <w:rPr>
          <w:rFonts w:ascii="Arial" w:eastAsia="Arial" w:hAnsi="Arial" w:cs="Arial"/>
          <w:sz w:val="20"/>
          <w:szCs w:val="20"/>
          <w:lang w:val="pt-BR"/>
        </w:rPr>
      </w:pPr>
    </w:p>
    <w:p w:rsidR="00F129DB" w:rsidRPr="003B4BDE" w:rsidRDefault="00F129DB">
      <w:pPr>
        <w:spacing w:before="5"/>
        <w:rPr>
          <w:rFonts w:ascii="Arial" w:eastAsia="Arial" w:hAnsi="Arial" w:cs="Arial"/>
          <w:sz w:val="20"/>
          <w:szCs w:val="20"/>
          <w:lang w:val="pt-BR"/>
        </w:rPr>
      </w:pPr>
    </w:p>
    <w:p w:rsidR="00F129DB" w:rsidRPr="003B4BDE" w:rsidRDefault="004E2FC8">
      <w:pPr>
        <w:pStyle w:val="Ttulo1"/>
        <w:ind w:left="1527" w:right="1538"/>
        <w:jc w:val="center"/>
        <w:rPr>
          <w:b w:val="0"/>
          <w:bCs w:val="0"/>
          <w:lang w:val="pt-BR"/>
        </w:rPr>
      </w:pPr>
      <w:r>
        <w:rPr>
          <w:lang w:val="pt-BR"/>
        </w:rPr>
        <w:t>ALBERTO SILVEIRA RODRIGUES</w:t>
      </w:r>
    </w:p>
    <w:p w:rsidR="00F129DB" w:rsidRDefault="00A81C9B">
      <w:pPr>
        <w:pStyle w:val="Corpodetexto"/>
        <w:spacing w:before="3"/>
        <w:ind w:left="2835" w:right="2848" w:hanging="1"/>
        <w:jc w:val="center"/>
        <w:rPr>
          <w:lang w:val="pt-BR"/>
        </w:rPr>
      </w:pPr>
      <w:r w:rsidRPr="003B4BDE">
        <w:rPr>
          <w:lang w:val="pt-BR"/>
        </w:rPr>
        <w:t>Diretor de</w:t>
      </w:r>
      <w:r w:rsidRPr="003B4BDE">
        <w:rPr>
          <w:spacing w:val="-1"/>
          <w:lang w:val="pt-BR"/>
        </w:rPr>
        <w:t xml:space="preserve"> </w:t>
      </w:r>
      <w:r w:rsidRPr="003B4BDE">
        <w:rPr>
          <w:lang w:val="pt-BR"/>
        </w:rPr>
        <w:t>Operações</w:t>
      </w:r>
      <w:r w:rsidRPr="003B4BDE">
        <w:rPr>
          <w:w w:val="99"/>
          <w:lang w:val="pt-BR"/>
        </w:rPr>
        <w:t xml:space="preserve"> </w:t>
      </w:r>
      <w:r w:rsidRPr="003B4BDE">
        <w:rPr>
          <w:lang w:val="pt-BR"/>
        </w:rPr>
        <w:t>Respondendo pela Diretoria</w:t>
      </w:r>
      <w:r w:rsidRPr="003B4BDE">
        <w:rPr>
          <w:spacing w:val="-17"/>
          <w:lang w:val="pt-BR"/>
        </w:rPr>
        <w:t xml:space="preserve"> </w:t>
      </w:r>
      <w:r w:rsidRPr="003B4BDE">
        <w:rPr>
          <w:lang w:val="pt-BR"/>
        </w:rPr>
        <w:t>Geral</w:t>
      </w:r>
    </w:p>
    <w:p w:rsidR="00D57AEF" w:rsidRPr="003B4BDE" w:rsidRDefault="00D57AEF" w:rsidP="00D57AEF">
      <w:pPr>
        <w:pStyle w:val="Corpodetexto"/>
        <w:spacing w:before="3"/>
        <w:ind w:left="0" w:right="2848"/>
        <w:rPr>
          <w:lang w:val="pt-BR"/>
        </w:rPr>
      </w:pPr>
      <w:proofErr w:type="spellStart"/>
      <w:proofErr w:type="gramStart"/>
      <w:r>
        <w:rPr>
          <w:lang w:val="pt-BR"/>
        </w:rPr>
        <w:t>ls</w:t>
      </w:r>
      <w:proofErr w:type="spellEnd"/>
      <w:proofErr w:type="gramEnd"/>
      <w:r>
        <w:rPr>
          <w:lang w:val="pt-BR"/>
        </w:rPr>
        <w:t>/LS</w:t>
      </w:r>
    </w:p>
    <w:sectPr w:rsidR="00D57AEF" w:rsidRPr="003B4BDE">
      <w:type w:val="continuous"/>
      <w:pgSz w:w="11900" w:h="16840"/>
      <w:pgMar w:top="76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9DB"/>
    <w:rsid w:val="00020C38"/>
    <w:rsid w:val="001B3D7C"/>
    <w:rsid w:val="003B4BDE"/>
    <w:rsid w:val="0045283D"/>
    <w:rsid w:val="00493BBF"/>
    <w:rsid w:val="004E2FC8"/>
    <w:rsid w:val="005F03ED"/>
    <w:rsid w:val="0070665C"/>
    <w:rsid w:val="00A81C9B"/>
    <w:rsid w:val="00B016A2"/>
    <w:rsid w:val="00C74D1E"/>
    <w:rsid w:val="00CA4FE4"/>
    <w:rsid w:val="00D57AEF"/>
    <w:rsid w:val="00F129DB"/>
    <w:rsid w:val="00F70B21"/>
    <w:rsid w:val="00F81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left="101"/>
      <w:outlineLvl w:val="0"/>
    </w:pPr>
    <w:rPr>
      <w:rFonts w:ascii="Arial" w:eastAsia="Arial" w:hAnsi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17"/>
      <w:ind w:left="101"/>
    </w:pPr>
    <w:rPr>
      <w:rFonts w:ascii="Arial" w:eastAsia="Arial" w:hAnsi="Arial"/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3B4BD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4B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left="101"/>
      <w:outlineLvl w:val="0"/>
    </w:pPr>
    <w:rPr>
      <w:rFonts w:ascii="Arial" w:eastAsia="Arial" w:hAnsi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17"/>
      <w:ind w:left="101"/>
    </w:pPr>
    <w:rPr>
      <w:rFonts w:ascii="Arial" w:eastAsia="Arial" w:hAnsi="Arial"/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3B4BD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4B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04 portaria - alteração portaria 24 - 256.448-14</vt:lpstr>
    </vt:vector>
  </TitlesOfParts>
  <Company/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portaria - alteração portaria 24 - 256.448-14</dc:title>
  <dc:creator>Elizabeth</dc:creator>
  <cp:keywords>()</cp:keywords>
  <cp:lastModifiedBy>Renata Fernandes Cantafio de Souza</cp:lastModifiedBy>
  <cp:revision>2</cp:revision>
  <dcterms:created xsi:type="dcterms:W3CDTF">2015-08-31T17:57:00Z</dcterms:created>
  <dcterms:modified xsi:type="dcterms:W3CDTF">2015-08-31T17:57:00Z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2015-04-01T00:00:00Z</vt:filetime>
  </property>
  <property fmtid="{D5CDD505-2E9C-101B-9397-08002B2CF9AE}" pid="3" name="Creator">
    <vt:lpwstr>PDFCreator Version 1.7.2</vt:lpwstr>
  </property>
  <property fmtid="{D5CDD505-2E9C-101B-9397-08002B2CF9AE}" pid="4" name="LastSaved">
    <vt:filetime>2015-08-31T00:00:00Z</vt:filetime>
  </property>
</Properties>
</file>