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745C8" w14:textId="392FD1EF" w:rsidR="00E27383" w:rsidRPr="000A23FB" w:rsidRDefault="00AC750F" w:rsidP="00E27383">
      <w:pPr>
        <w:tabs>
          <w:tab w:val="center" w:pos="4252"/>
        </w:tabs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0A23FB">
        <w:rPr>
          <w:rFonts w:ascii="Arial" w:hAnsi="Arial" w:cs="Arial"/>
          <w:b/>
          <w:sz w:val="24"/>
          <w:szCs w:val="24"/>
          <w:lang w:eastAsia="pt-BR"/>
        </w:rPr>
        <w:t xml:space="preserve">PORTARIA ARTESP </w:t>
      </w:r>
      <w:r w:rsidR="000A23FB" w:rsidRPr="000A23FB">
        <w:rPr>
          <w:rFonts w:ascii="Arial" w:hAnsi="Arial" w:cs="Arial"/>
          <w:b/>
          <w:sz w:val="24"/>
          <w:szCs w:val="24"/>
          <w:lang w:eastAsia="pt-BR"/>
        </w:rPr>
        <w:t>N</w:t>
      </w:r>
      <w:r w:rsidRPr="000A23FB">
        <w:rPr>
          <w:rFonts w:ascii="Arial" w:hAnsi="Arial" w:cs="Arial"/>
          <w:b/>
          <w:sz w:val="24"/>
          <w:szCs w:val="24"/>
          <w:lang w:eastAsia="pt-BR"/>
        </w:rPr>
        <w:t xml:space="preserve">º </w:t>
      </w:r>
      <w:r w:rsidR="000A23FB" w:rsidRPr="000A23FB">
        <w:rPr>
          <w:rFonts w:ascii="Arial" w:hAnsi="Arial" w:cs="Arial"/>
          <w:b/>
          <w:sz w:val="24"/>
          <w:szCs w:val="24"/>
          <w:lang w:eastAsia="pt-BR"/>
        </w:rPr>
        <w:t>68</w:t>
      </w:r>
      <w:r w:rsidRPr="000A23FB">
        <w:rPr>
          <w:rFonts w:ascii="Arial" w:hAnsi="Arial" w:cs="Arial"/>
          <w:b/>
          <w:sz w:val="24"/>
          <w:szCs w:val="24"/>
          <w:lang w:eastAsia="pt-BR"/>
        </w:rPr>
        <w:t xml:space="preserve">, </w:t>
      </w:r>
      <w:r w:rsidR="000A23FB" w:rsidRPr="000A23FB">
        <w:rPr>
          <w:rFonts w:ascii="Arial" w:hAnsi="Arial" w:cs="Arial"/>
          <w:b/>
          <w:sz w:val="24"/>
          <w:szCs w:val="24"/>
          <w:lang w:eastAsia="pt-BR"/>
        </w:rPr>
        <w:t>DE</w:t>
      </w:r>
      <w:r w:rsidRPr="000A23FB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0A23FB" w:rsidRPr="000A23FB">
        <w:rPr>
          <w:rFonts w:ascii="Arial" w:hAnsi="Arial" w:cs="Arial"/>
          <w:b/>
          <w:sz w:val="24"/>
          <w:szCs w:val="24"/>
          <w:lang w:eastAsia="pt-BR"/>
        </w:rPr>
        <w:t>01 DE NOVEMBRO DE 2018</w:t>
      </w:r>
    </w:p>
    <w:p w14:paraId="116CCB39" w14:textId="77777777" w:rsidR="00E27383" w:rsidRPr="00E27383" w:rsidRDefault="00E27383" w:rsidP="00E27383">
      <w:pPr>
        <w:tabs>
          <w:tab w:val="center" w:pos="4252"/>
        </w:tabs>
        <w:autoSpaceDE w:val="0"/>
        <w:autoSpaceDN w:val="0"/>
        <w:adjustRightInd w:val="0"/>
        <w:spacing w:before="360" w:after="360" w:line="240" w:lineRule="auto"/>
        <w:jc w:val="center"/>
        <w:rPr>
          <w:rFonts w:ascii="Arial" w:hAnsi="Arial" w:cs="Arial"/>
          <w:b/>
          <w:lang w:eastAsia="pt-BR"/>
        </w:rPr>
      </w:pPr>
    </w:p>
    <w:p w14:paraId="0DEAEA04" w14:textId="6F8A3EB2" w:rsidR="00E27383" w:rsidRPr="002C19EB" w:rsidRDefault="00D9074F" w:rsidP="002C19EB">
      <w:pPr>
        <w:autoSpaceDE w:val="0"/>
        <w:autoSpaceDN w:val="0"/>
        <w:adjustRightInd w:val="0"/>
        <w:spacing w:before="360" w:after="360" w:line="240" w:lineRule="auto"/>
        <w:ind w:left="2835"/>
        <w:jc w:val="both"/>
        <w:rPr>
          <w:rFonts w:ascii="Arial" w:hAnsi="Arial" w:cs="Arial"/>
          <w:i/>
          <w:color w:val="111111"/>
          <w:sz w:val="20"/>
          <w:szCs w:val="20"/>
        </w:rPr>
      </w:pPr>
      <w:r>
        <w:rPr>
          <w:rFonts w:ascii="Arial" w:hAnsi="Arial" w:cs="Arial"/>
          <w:i/>
          <w:color w:val="111111"/>
          <w:sz w:val="20"/>
          <w:szCs w:val="20"/>
        </w:rPr>
        <w:t xml:space="preserve">Dispõe sobre </w:t>
      </w:r>
      <w:r w:rsidR="00C678A3">
        <w:rPr>
          <w:rFonts w:ascii="Arial" w:hAnsi="Arial" w:cs="Arial"/>
          <w:i/>
          <w:color w:val="111111"/>
          <w:sz w:val="20"/>
          <w:szCs w:val="20"/>
        </w:rPr>
        <w:t>sistema</w:t>
      </w:r>
      <w:r>
        <w:rPr>
          <w:rFonts w:ascii="Arial" w:hAnsi="Arial" w:cs="Arial"/>
          <w:i/>
          <w:color w:val="111111"/>
          <w:sz w:val="20"/>
          <w:szCs w:val="20"/>
        </w:rPr>
        <w:t xml:space="preserve"> de atualização de tabela de horário</w:t>
      </w:r>
      <w:r w:rsidR="00B50221">
        <w:rPr>
          <w:rFonts w:ascii="Arial" w:hAnsi="Arial" w:cs="Arial"/>
          <w:i/>
          <w:color w:val="111111"/>
          <w:sz w:val="20"/>
          <w:szCs w:val="20"/>
        </w:rPr>
        <w:t>s e distâncias</w:t>
      </w:r>
      <w:r>
        <w:rPr>
          <w:rFonts w:ascii="Arial" w:hAnsi="Arial" w:cs="Arial"/>
          <w:i/>
          <w:color w:val="111111"/>
          <w:sz w:val="20"/>
          <w:szCs w:val="20"/>
        </w:rPr>
        <w:t xml:space="preserve"> e prazo para a atualização das tabelas </w:t>
      </w:r>
      <w:r w:rsidR="00694D83">
        <w:rPr>
          <w:rFonts w:ascii="Arial" w:hAnsi="Arial" w:cs="Arial"/>
          <w:i/>
          <w:color w:val="111111"/>
          <w:sz w:val="20"/>
          <w:szCs w:val="20"/>
        </w:rPr>
        <w:t>vigentes pelas empresas que operam n</w:t>
      </w:r>
      <w:r>
        <w:rPr>
          <w:rFonts w:ascii="Arial" w:hAnsi="Arial" w:cs="Arial"/>
          <w:i/>
          <w:color w:val="111111"/>
          <w:sz w:val="20"/>
          <w:szCs w:val="20"/>
        </w:rPr>
        <w:t xml:space="preserve">o serviço de transporte coletivo regular intermunicipal </w:t>
      </w:r>
      <w:r w:rsidR="006D6A1F" w:rsidRPr="00D9074F">
        <w:rPr>
          <w:rFonts w:ascii="Arial" w:hAnsi="Arial" w:cs="Arial"/>
          <w:i/>
          <w:color w:val="111111"/>
          <w:sz w:val="20"/>
          <w:szCs w:val="20"/>
        </w:rPr>
        <w:t>de passageiros.</w:t>
      </w:r>
    </w:p>
    <w:p w14:paraId="08206363" w14:textId="78E62096" w:rsidR="00694D83" w:rsidRPr="004646DE" w:rsidRDefault="00A421DD" w:rsidP="00E27383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6D6A1F" w:rsidRPr="004646DE">
        <w:rPr>
          <w:rFonts w:ascii="Arial" w:hAnsi="Arial" w:cs="Arial"/>
          <w:color w:val="000000"/>
        </w:rPr>
        <w:t xml:space="preserve"> </w:t>
      </w:r>
      <w:r w:rsidR="006D6A1F" w:rsidRPr="00D9074F">
        <w:rPr>
          <w:rFonts w:ascii="Arial" w:hAnsi="Arial" w:cs="Arial"/>
          <w:color w:val="000000"/>
        </w:rPr>
        <w:t>Diretor</w:t>
      </w:r>
      <w:r>
        <w:rPr>
          <w:rFonts w:ascii="Arial" w:hAnsi="Arial" w:cs="Arial"/>
          <w:color w:val="000000"/>
        </w:rPr>
        <w:t>ia</w:t>
      </w:r>
      <w:r w:rsidR="006D6A1F" w:rsidRPr="00D9074F">
        <w:rPr>
          <w:rFonts w:ascii="Arial" w:hAnsi="Arial" w:cs="Arial"/>
          <w:color w:val="000000"/>
        </w:rPr>
        <w:t xml:space="preserve"> Geral</w:t>
      </w:r>
      <w:r w:rsidR="006D6A1F" w:rsidRPr="004646DE">
        <w:rPr>
          <w:rFonts w:ascii="Arial" w:hAnsi="Arial" w:cs="Arial"/>
          <w:color w:val="000000"/>
        </w:rPr>
        <w:t xml:space="preserve"> da </w:t>
      </w:r>
      <w:r w:rsidR="00D9074F" w:rsidRPr="004646DE">
        <w:rPr>
          <w:rFonts w:ascii="Arial" w:hAnsi="Arial" w:cs="Arial"/>
          <w:color w:val="000000"/>
        </w:rPr>
        <w:t xml:space="preserve">Agência Reguladora de Serviços Públicos Delegados de Transporte do Estado de São Paulo </w:t>
      </w:r>
      <w:r w:rsidR="00D9074F">
        <w:rPr>
          <w:rFonts w:ascii="Arial" w:hAnsi="Arial" w:cs="Arial"/>
          <w:color w:val="000000"/>
        </w:rPr>
        <w:t>– ARTESP</w:t>
      </w:r>
      <w:r w:rsidR="006D6A1F" w:rsidRPr="004646DE">
        <w:rPr>
          <w:rFonts w:ascii="Arial" w:hAnsi="Arial" w:cs="Arial"/>
          <w:color w:val="000000"/>
        </w:rPr>
        <w:t>, em conformidade com as atribuições que lhe são conferidas</w:t>
      </w:r>
      <w:r w:rsidR="002B7F59" w:rsidRPr="004646DE">
        <w:rPr>
          <w:rFonts w:ascii="Arial" w:hAnsi="Arial" w:cs="Arial"/>
          <w:color w:val="000000"/>
        </w:rPr>
        <w:t xml:space="preserve"> pelo</w:t>
      </w:r>
      <w:r w:rsidR="006D6A1F" w:rsidRPr="004646DE">
        <w:rPr>
          <w:rFonts w:ascii="Arial" w:hAnsi="Arial" w:cs="Arial"/>
          <w:color w:val="000000"/>
        </w:rPr>
        <w:t xml:space="preserve"> </w:t>
      </w:r>
      <w:r w:rsidR="002B7F59" w:rsidRPr="004646DE">
        <w:rPr>
          <w:rFonts w:ascii="Arial" w:hAnsi="Arial" w:cs="Arial"/>
          <w:color w:val="000000"/>
        </w:rPr>
        <w:t>artigo 10 d</w:t>
      </w:r>
      <w:r w:rsidR="006D6A1F" w:rsidRPr="004646DE">
        <w:rPr>
          <w:rFonts w:ascii="Arial" w:hAnsi="Arial" w:cs="Arial"/>
          <w:color w:val="000000"/>
        </w:rPr>
        <w:t>a Lei Complementar nº 914, de 14 de janeiro de 2002,</w:t>
      </w:r>
      <w:r w:rsidR="002B7F59" w:rsidRPr="004646DE">
        <w:rPr>
          <w:rFonts w:ascii="Arial" w:hAnsi="Arial" w:cs="Arial"/>
          <w:color w:val="000000"/>
        </w:rPr>
        <w:t xml:space="preserve"> bem como </w:t>
      </w:r>
      <w:r w:rsidR="00EB147B" w:rsidRPr="004646DE">
        <w:rPr>
          <w:rFonts w:ascii="Arial" w:hAnsi="Arial" w:cs="Arial"/>
          <w:color w:val="000000"/>
        </w:rPr>
        <w:t>pelo</w:t>
      </w:r>
      <w:r w:rsidR="002B7F59" w:rsidRPr="004646DE">
        <w:rPr>
          <w:rFonts w:ascii="Arial" w:hAnsi="Arial" w:cs="Arial"/>
          <w:color w:val="000000"/>
        </w:rPr>
        <w:t xml:space="preserve"> artigo 16</w:t>
      </w:r>
      <w:r w:rsidR="0024080F" w:rsidRPr="004646DE">
        <w:rPr>
          <w:rFonts w:ascii="Arial" w:hAnsi="Arial" w:cs="Arial"/>
          <w:color w:val="000000"/>
        </w:rPr>
        <w:t xml:space="preserve"> do</w:t>
      </w:r>
      <w:r w:rsidR="006D6A1F" w:rsidRPr="004646DE">
        <w:rPr>
          <w:rFonts w:ascii="Arial" w:hAnsi="Arial" w:cs="Arial"/>
          <w:color w:val="000000"/>
        </w:rPr>
        <w:t xml:space="preserve"> Decreto nº </w:t>
      </w:r>
      <w:r w:rsidR="00694D83">
        <w:rPr>
          <w:rFonts w:ascii="Arial" w:hAnsi="Arial" w:cs="Arial"/>
          <w:color w:val="000000"/>
        </w:rPr>
        <w:t>46</w:t>
      </w:r>
      <w:r w:rsidR="000A7E33">
        <w:rPr>
          <w:rFonts w:ascii="Arial" w:hAnsi="Arial" w:cs="Arial"/>
          <w:color w:val="000000"/>
        </w:rPr>
        <w:t xml:space="preserve">.708, de 22 de abril de 2002, </w:t>
      </w:r>
      <w:r w:rsidR="00694D83">
        <w:rPr>
          <w:rFonts w:ascii="Arial" w:hAnsi="Arial" w:cs="Arial"/>
          <w:color w:val="000000"/>
        </w:rPr>
        <w:t>considerando o disposto no artigo 1º, I das Disposições Transitórias da Lei Complementar nº 914, de 14 de janeiro de 2002</w:t>
      </w:r>
      <w:r w:rsidR="00916484">
        <w:rPr>
          <w:rFonts w:ascii="Arial" w:hAnsi="Arial" w:cs="Arial"/>
          <w:color w:val="000000"/>
        </w:rPr>
        <w:t xml:space="preserve"> e no artigo 33 do Decreto nº 29.913, de 19 de novembro de 2015</w:t>
      </w:r>
      <w:r w:rsidR="00694D83">
        <w:rPr>
          <w:rFonts w:ascii="Arial" w:hAnsi="Arial" w:cs="Arial"/>
          <w:color w:val="000000"/>
        </w:rPr>
        <w:t>; e</w:t>
      </w:r>
    </w:p>
    <w:p w14:paraId="5D918ED3" w14:textId="77777777" w:rsidR="00183E3C" w:rsidRDefault="00916484" w:rsidP="00E27383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ser atribuição institucional da ARTESP </w:t>
      </w:r>
      <w:r w:rsidR="005D51ED">
        <w:rPr>
          <w:rFonts w:ascii="Arial" w:hAnsi="Arial" w:cs="Arial"/>
          <w:color w:val="000000"/>
        </w:rPr>
        <w:t xml:space="preserve">regulamentar o serviço de transporte coletivo regular intermunicipal de passageiros, observados os procedimentos e normas do serviço, com vistas ao atendimento do interesse público; </w:t>
      </w:r>
    </w:p>
    <w:p w14:paraId="342127E5" w14:textId="77777777" w:rsidR="005D51ED" w:rsidRDefault="005D51ED" w:rsidP="00E27383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é do interesse público a manutenção </w:t>
      </w:r>
      <w:r w:rsidR="00B209E0">
        <w:rPr>
          <w:rFonts w:ascii="Arial" w:hAnsi="Arial" w:cs="Arial"/>
          <w:color w:val="000000"/>
        </w:rPr>
        <w:t>ininterrupta</w:t>
      </w:r>
      <w:r>
        <w:rPr>
          <w:rFonts w:ascii="Arial" w:hAnsi="Arial" w:cs="Arial"/>
          <w:color w:val="000000"/>
        </w:rPr>
        <w:t xml:space="preserve"> das versões mais atuais da</w:t>
      </w:r>
      <w:r w:rsidR="00B209E0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B209E0">
        <w:rPr>
          <w:rFonts w:ascii="Arial" w:hAnsi="Arial" w:cs="Arial"/>
          <w:color w:val="000000"/>
        </w:rPr>
        <w:t>tabelas de horários e distâncias</w:t>
      </w:r>
      <w:r>
        <w:rPr>
          <w:rFonts w:ascii="Arial" w:hAnsi="Arial" w:cs="Arial"/>
          <w:color w:val="000000"/>
        </w:rPr>
        <w:t xml:space="preserve"> do </w:t>
      </w:r>
      <w:r w:rsidR="00B209E0">
        <w:rPr>
          <w:rFonts w:ascii="Arial" w:hAnsi="Arial" w:cs="Arial"/>
          <w:color w:val="000000"/>
        </w:rPr>
        <w:t>serviço</w:t>
      </w:r>
      <w:r>
        <w:rPr>
          <w:rFonts w:ascii="Arial" w:hAnsi="Arial" w:cs="Arial"/>
          <w:color w:val="000000"/>
        </w:rPr>
        <w:t xml:space="preserve"> de transporte coletivo regular intermunicipal de passageiros;</w:t>
      </w:r>
    </w:p>
    <w:p w14:paraId="77043D9A" w14:textId="1A01A428" w:rsidR="005D51ED" w:rsidRDefault="005D51ED" w:rsidP="00E27383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é do interesse público, das empresas operadoras e da ARTESP a padronização e detalhamento </w:t>
      </w:r>
      <w:r w:rsidR="00B209E0">
        <w:rPr>
          <w:rFonts w:ascii="Arial" w:hAnsi="Arial" w:cs="Arial"/>
          <w:color w:val="000000"/>
        </w:rPr>
        <w:t>das informações constantes nas tabelas de horários e distâncias do serviço de transporte coletivo regular intermunicipal de passageiros</w:t>
      </w:r>
      <w:r w:rsidR="00E27383">
        <w:rPr>
          <w:rFonts w:ascii="Arial" w:hAnsi="Arial" w:cs="Arial"/>
          <w:color w:val="000000"/>
        </w:rPr>
        <w:t xml:space="preserve"> de modo a refletirem o serviço prestado</w:t>
      </w:r>
      <w:r w:rsidR="00B209E0">
        <w:rPr>
          <w:rFonts w:ascii="Arial" w:hAnsi="Arial" w:cs="Arial"/>
          <w:color w:val="000000"/>
        </w:rPr>
        <w:t>;</w:t>
      </w:r>
    </w:p>
    <w:p w14:paraId="4C03531E" w14:textId="028951A2" w:rsidR="006C1DC9" w:rsidRPr="000A23FB" w:rsidRDefault="006C1DC9" w:rsidP="00E27383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</w:rPr>
      </w:pPr>
      <w:r w:rsidRPr="000A23FB">
        <w:rPr>
          <w:rFonts w:ascii="Arial" w:hAnsi="Arial" w:cs="Arial"/>
          <w:b/>
        </w:rPr>
        <w:t>CONSIDERANDO</w:t>
      </w:r>
      <w:r w:rsidRPr="000A23FB">
        <w:rPr>
          <w:rFonts w:ascii="Arial" w:hAnsi="Arial" w:cs="Arial"/>
        </w:rPr>
        <w:t xml:space="preserve"> as competências e atribuições da ARTESP a ela conferidas pelo artigo 1º, pelos incisos II e IX do artigo 3º e pelos incisos I, V, VI, XVIII, XXVIII do artigo 4º da Lei Complementar Estadual nº 914/2002.</w:t>
      </w:r>
    </w:p>
    <w:p w14:paraId="690D56EA" w14:textId="77777777" w:rsidR="002C19EB" w:rsidRPr="006C1DC9" w:rsidRDefault="002C19EB" w:rsidP="00E27383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color w:val="FF0000"/>
        </w:rPr>
      </w:pPr>
    </w:p>
    <w:p w14:paraId="78BC2CBC" w14:textId="0FBC9BE2" w:rsidR="005D51ED" w:rsidRPr="00B209E0" w:rsidRDefault="00B209E0" w:rsidP="00E27383">
      <w:pPr>
        <w:autoSpaceDE w:val="0"/>
        <w:autoSpaceDN w:val="0"/>
        <w:adjustRightInd w:val="0"/>
        <w:spacing w:before="360" w:after="360" w:line="360" w:lineRule="auto"/>
        <w:jc w:val="both"/>
        <w:rPr>
          <w:rFonts w:ascii="Arial" w:hAnsi="Arial" w:cs="Arial"/>
          <w:b/>
          <w:color w:val="000000"/>
        </w:rPr>
      </w:pPr>
      <w:r w:rsidRPr="00B209E0">
        <w:rPr>
          <w:rFonts w:ascii="Arial" w:hAnsi="Arial" w:cs="Arial"/>
          <w:b/>
          <w:color w:val="000000"/>
        </w:rPr>
        <w:t>DECIDE</w:t>
      </w:r>
      <w:r w:rsidR="002C19EB">
        <w:rPr>
          <w:rFonts w:ascii="Arial" w:hAnsi="Arial" w:cs="Arial"/>
          <w:b/>
          <w:color w:val="000000"/>
        </w:rPr>
        <w:t>:</w:t>
      </w:r>
    </w:p>
    <w:p w14:paraId="660D28CC" w14:textId="43F36C38" w:rsidR="00E27383" w:rsidRPr="007C3F42" w:rsidRDefault="007C3F42" w:rsidP="007C3F42">
      <w:pPr>
        <w:pStyle w:val="Legenda"/>
        <w:spacing w:before="360" w:after="360" w:line="360" w:lineRule="auto"/>
        <w:jc w:val="both"/>
        <w:rPr>
          <w:rFonts w:cs="Arial"/>
          <w:b w:val="0"/>
          <w:color w:val="000000"/>
        </w:rPr>
      </w:pPr>
      <w:bookmarkStart w:id="0" w:name="_Ref517343174"/>
      <w:r w:rsidRPr="007C3F42">
        <w:t xml:space="preserve">Artigo </w:t>
      </w:r>
      <w:r w:rsidR="003118ED">
        <w:rPr>
          <w:noProof/>
        </w:rPr>
        <w:fldChar w:fldCharType="begin"/>
      </w:r>
      <w:r w:rsidR="003118ED">
        <w:rPr>
          <w:noProof/>
        </w:rPr>
        <w:instrText xml:space="preserve"> SEQ Artigo \* ARABIC </w:instrText>
      </w:r>
      <w:r w:rsidR="003118ED">
        <w:rPr>
          <w:noProof/>
        </w:rPr>
        <w:fldChar w:fldCharType="separate"/>
      </w:r>
      <w:r w:rsidR="009C4AA8">
        <w:rPr>
          <w:noProof/>
        </w:rPr>
        <w:t>1</w:t>
      </w:r>
      <w:r w:rsidR="003118ED">
        <w:rPr>
          <w:noProof/>
        </w:rPr>
        <w:fldChar w:fldCharType="end"/>
      </w:r>
      <w:bookmarkEnd w:id="0"/>
      <w:r w:rsidRPr="007C3F42">
        <w:t>º -</w:t>
      </w:r>
      <w:r>
        <w:rPr>
          <w:b w:val="0"/>
        </w:rPr>
        <w:t xml:space="preserve"> </w:t>
      </w:r>
      <w:r w:rsidR="006D6A1F" w:rsidRPr="007C3F42">
        <w:rPr>
          <w:rFonts w:cs="Arial"/>
          <w:b w:val="0"/>
          <w:color w:val="000000"/>
        </w:rPr>
        <w:t>Fica</w:t>
      </w:r>
      <w:r w:rsidR="00B209E0" w:rsidRPr="007C3F42">
        <w:rPr>
          <w:rFonts w:cs="Arial"/>
          <w:b w:val="0"/>
          <w:color w:val="000000"/>
        </w:rPr>
        <w:t xml:space="preserve"> instituído formato padrão de elaboração e atualização de tabelas de horários e distâncias utilizando sistema online</w:t>
      </w:r>
      <w:r w:rsidR="00E80C7E">
        <w:rPr>
          <w:rFonts w:cs="Arial"/>
          <w:b w:val="0"/>
          <w:color w:val="000000"/>
        </w:rPr>
        <w:t>, o qual deve</w:t>
      </w:r>
      <w:r w:rsidR="00E27383" w:rsidRPr="007C3F42">
        <w:rPr>
          <w:rFonts w:cs="Arial"/>
          <w:b w:val="0"/>
          <w:color w:val="000000"/>
        </w:rPr>
        <w:t xml:space="preserve"> ser utilizado pelas empresas operadoras do serviço de transporte coletivo regular intermunicipal de passageiros.</w:t>
      </w:r>
    </w:p>
    <w:p w14:paraId="21E307BB" w14:textId="1388DA0D" w:rsidR="007C3F42" w:rsidRPr="006C1DC9" w:rsidRDefault="007C3F42" w:rsidP="007C3F42">
      <w:pPr>
        <w:pStyle w:val="Legenda"/>
        <w:spacing w:before="360" w:after="360" w:line="360" w:lineRule="auto"/>
        <w:jc w:val="both"/>
        <w:rPr>
          <w:rFonts w:cs="Arial"/>
          <w:b w:val="0"/>
          <w:strike/>
          <w:color w:val="FF0000"/>
        </w:rPr>
      </w:pPr>
      <w:bookmarkStart w:id="1" w:name="_Ref517342824"/>
      <w:r>
        <w:t xml:space="preserve">§ </w:t>
      </w:r>
      <w:r w:rsidR="003118ED">
        <w:rPr>
          <w:noProof/>
        </w:rPr>
        <w:fldChar w:fldCharType="begin"/>
      </w:r>
      <w:r w:rsidR="003118ED">
        <w:rPr>
          <w:noProof/>
        </w:rPr>
        <w:instrText xml:space="preserve"> SEQ § \* ARABIC </w:instrText>
      </w:r>
      <w:r w:rsidR="003118ED">
        <w:rPr>
          <w:noProof/>
        </w:rPr>
        <w:fldChar w:fldCharType="separate"/>
      </w:r>
      <w:r w:rsidR="009C4AA8">
        <w:rPr>
          <w:noProof/>
        </w:rPr>
        <w:t>1</w:t>
      </w:r>
      <w:r w:rsidR="003118ED">
        <w:rPr>
          <w:noProof/>
        </w:rPr>
        <w:fldChar w:fldCharType="end"/>
      </w:r>
      <w:bookmarkEnd w:id="1"/>
      <w:r>
        <w:t xml:space="preserve">º - </w:t>
      </w:r>
      <w:r w:rsidR="00E27383" w:rsidRPr="007C3F42">
        <w:rPr>
          <w:rFonts w:cs="Arial"/>
          <w:b w:val="0"/>
          <w:color w:val="000000"/>
        </w:rPr>
        <w:t>As tabelas de horários e distâncias geradas utilizando o sistema online deve</w:t>
      </w:r>
      <w:r w:rsidR="00E80C7E">
        <w:rPr>
          <w:rFonts w:cs="Arial"/>
          <w:b w:val="0"/>
          <w:color w:val="000000"/>
        </w:rPr>
        <w:t>m</w:t>
      </w:r>
      <w:r w:rsidR="00E27383" w:rsidRPr="007C3F42">
        <w:rPr>
          <w:rFonts w:cs="Arial"/>
          <w:b w:val="0"/>
          <w:color w:val="000000"/>
        </w:rPr>
        <w:t xml:space="preserve"> ser encaminhadas à ARTESP para </w:t>
      </w:r>
      <w:r w:rsidRPr="007C3F42">
        <w:rPr>
          <w:rFonts w:cs="Arial"/>
          <w:b w:val="0"/>
          <w:color w:val="000000"/>
        </w:rPr>
        <w:t>avaliação</w:t>
      </w:r>
      <w:r w:rsidR="006C1DC9">
        <w:rPr>
          <w:rFonts w:cs="Arial"/>
          <w:b w:val="0"/>
          <w:color w:val="000000"/>
        </w:rPr>
        <w:t>.</w:t>
      </w:r>
      <w:r w:rsidRPr="007C3F42">
        <w:rPr>
          <w:rFonts w:cs="Arial"/>
          <w:b w:val="0"/>
          <w:color w:val="000000"/>
        </w:rPr>
        <w:t xml:space="preserve"> </w:t>
      </w:r>
    </w:p>
    <w:p w14:paraId="790AB0CC" w14:textId="2EDBBA66" w:rsidR="007C3F42" w:rsidRDefault="007C3F42" w:rsidP="00E80C7E">
      <w:pPr>
        <w:pStyle w:val="Legenda"/>
        <w:spacing w:before="360" w:after="360" w:line="360" w:lineRule="auto"/>
        <w:jc w:val="both"/>
        <w:rPr>
          <w:rFonts w:cs="Arial"/>
          <w:b w:val="0"/>
          <w:color w:val="000000"/>
        </w:rPr>
      </w:pPr>
      <w:bookmarkStart w:id="2" w:name="_Ref517342827"/>
      <w:r>
        <w:t xml:space="preserve">§ </w:t>
      </w:r>
      <w:r w:rsidR="001F7A97">
        <w:rPr>
          <w:noProof/>
        </w:rPr>
        <w:fldChar w:fldCharType="begin"/>
      </w:r>
      <w:r w:rsidR="001F7A97">
        <w:rPr>
          <w:noProof/>
        </w:rPr>
        <w:instrText xml:space="preserve"> SEQ § \* ARABIC </w:instrText>
      </w:r>
      <w:r w:rsidR="001F7A97">
        <w:rPr>
          <w:noProof/>
        </w:rPr>
        <w:fldChar w:fldCharType="separate"/>
      </w:r>
      <w:r w:rsidR="009C4AA8">
        <w:rPr>
          <w:noProof/>
        </w:rPr>
        <w:t>2</w:t>
      </w:r>
      <w:r w:rsidR="001F7A97">
        <w:rPr>
          <w:noProof/>
        </w:rPr>
        <w:fldChar w:fldCharType="end"/>
      </w:r>
      <w:bookmarkEnd w:id="2"/>
      <w:r>
        <w:t xml:space="preserve">º - </w:t>
      </w:r>
      <w:r>
        <w:rPr>
          <w:rFonts w:cs="Arial"/>
          <w:b w:val="0"/>
          <w:color w:val="000000"/>
        </w:rPr>
        <w:t xml:space="preserve">Enquanto couber, os arquivos em formato tipo </w:t>
      </w:r>
      <w:r w:rsidR="00107D89">
        <w:rPr>
          <w:rFonts w:cs="Arial"/>
          <w:b w:val="0"/>
          <w:color w:val="000000"/>
        </w:rPr>
        <w:t>TXT</w:t>
      </w:r>
      <w:r>
        <w:rPr>
          <w:rFonts w:cs="Arial"/>
          <w:b w:val="0"/>
          <w:color w:val="000000"/>
        </w:rPr>
        <w:t xml:space="preserve"> deve</w:t>
      </w:r>
      <w:r w:rsidR="00E80C7E">
        <w:rPr>
          <w:rFonts w:cs="Arial"/>
          <w:b w:val="0"/>
          <w:color w:val="000000"/>
        </w:rPr>
        <w:t>m</w:t>
      </w:r>
      <w:r>
        <w:rPr>
          <w:rFonts w:cs="Arial"/>
          <w:b w:val="0"/>
          <w:color w:val="000000"/>
        </w:rPr>
        <w:t xml:space="preserve"> ser encaminhados à ARTESP por e</w:t>
      </w:r>
      <w:r w:rsidR="00E80C7E">
        <w:rPr>
          <w:rFonts w:cs="Arial"/>
          <w:b w:val="0"/>
          <w:color w:val="000000"/>
        </w:rPr>
        <w:t>-mail e os arquivos em formato tipo PDF</w:t>
      </w:r>
      <w:r w:rsidR="000A7E33">
        <w:rPr>
          <w:rFonts w:cs="Arial"/>
          <w:b w:val="0"/>
          <w:color w:val="000000"/>
        </w:rPr>
        <w:t>, impressos,</w:t>
      </w:r>
      <w:r w:rsidR="00E80C7E">
        <w:rPr>
          <w:rFonts w:cs="Arial"/>
          <w:b w:val="0"/>
          <w:color w:val="000000"/>
        </w:rPr>
        <w:t xml:space="preserve"> </w:t>
      </w:r>
      <w:r>
        <w:rPr>
          <w:rFonts w:cs="Arial"/>
          <w:b w:val="0"/>
          <w:color w:val="000000"/>
        </w:rPr>
        <w:t>deve</w:t>
      </w:r>
      <w:r w:rsidR="00E80C7E">
        <w:rPr>
          <w:rFonts w:cs="Arial"/>
          <w:b w:val="0"/>
          <w:color w:val="000000"/>
        </w:rPr>
        <w:t>m</w:t>
      </w:r>
      <w:r>
        <w:rPr>
          <w:rFonts w:cs="Arial"/>
          <w:b w:val="0"/>
          <w:color w:val="000000"/>
        </w:rPr>
        <w:t xml:space="preserve"> ser protocolados na ARTESP</w:t>
      </w:r>
      <w:r w:rsidR="00107D89">
        <w:rPr>
          <w:rFonts w:cs="Arial"/>
          <w:b w:val="0"/>
          <w:color w:val="000000"/>
        </w:rPr>
        <w:t>.</w:t>
      </w:r>
    </w:p>
    <w:p w14:paraId="30825680" w14:textId="68A3AF30" w:rsidR="00107D89" w:rsidRPr="007C3F42" w:rsidRDefault="00107D89" w:rsidP="00107D89">
      <w:pPr>
        <w:pStyle w:val="Legenda"/>
        <w:spacing w:before="360" w:after="360" w:line="360" w:lineRule="auto"/>
        <w:jc w:val="both"/>
        <w:rPr>
          <w:rFonts w:cs="Arial"/>
          <w:b w:val="0"/>
          <w:color w:val="000000"/>
        </w:rPr>
      </w:pPr>
      <w:r w:rsidRPr="00107D89">
        <w:rPr>
          <w:szCs w:val="22"/>
        </w:rPr>
        <w:t xml:space="preserve">Artigo </w:t>
      </w:r>
      <w:r w:rsidRPr="00107D89">
        <w:rPr>
          <w:szCs w:val="22"/>
        </w:rPr>
        <w:fldChar w:fldCharType="begin"/>
      </w:r>
      <w:r w:rsidRPr="00107D89">
        <w:rPr>
          <w:szCs w:val="22"/>
        </w:rPr>
        <w:instrText xml:space="preserve"> SEQ Artigo \* ARABIC </w:instrText>
      </w:r>
      <w:r w:rsidRPr="00107D89">
        <w:rPr>
          <w:szCs w:val="22"/>
        </w:rPr>
        <w:fldChar w:fldCharType="separate"/>
      </w:r>
      <w:r w:rsidR="009C4AA8">
        <w:rPr>
          <w:noProof/>
          <w:szCs w:val="22"/>
        </w:rPr>
        <w:t>2</w:t>
      </w:r>
      <w:r w:rsidRPr="00107D89">
        <w:rPr>
          <w:szCs w:val="22"/>
        </w:rPr>
        <w:fldChar w:fldCharType="end"/>
      </w:r>
      <w:r w:rsidRPr="00107D89">
        <w:rPr>
          <w:szCs w:val="22"/>
        </w:rPr>
        <w:t>º -</w:t>
      </w:r>
      <w:r>
        <w:t xml:space="preserve"> </w:t>
      </w:r>
      <w:r>
        <w:rPr>
          <w:rFonts w:cs="Arial"/>
          <w:b w:val="0"/>
          <w:color w:val="000000"/>
        </w:rPr>
        <w:t>O simples encaminhamento de tabela de horários e distâncias não autoriza a empresa operadora a praticar a programação nela sugerida, sendo válida apenas a última tabela de horários e distâncias aprovada pela ARTESP, publicada no Diário Oficial do Estado.</w:t>
      </w:r>
    </w:p>
    <w:p w14:paraId="25C2AF42" w14:textId="17C6952E" w:rsidR="000A7E33" w:rsidRDefault="00107D89" w:rsidP="000A7E33">
      <w:pPr>
        <w:pStyle w:val="Legenda"/>
        <w:spacing w:before="360" w:after="360" w:line="360" w:lineRule="auto"/>
        <w:jc w:val="both"/>
        <w:rPr>
          <w:rFonts w:cs="Arial"/>
          <w:b w:val="0"/>
          <w:color w:val="000000"/>
        </w:rPr>
      </w:pPr>
      <w:r w:rsidRPr="007C3F42">
        <w:t xml:space="preserve">Artigo </w:t>
      </w:r>
      <w:r w:rsidR="001F7A97">
        <w:rPr>
          <w:noProof/>
        </w:rPr>
        <w:fldChar w:fldCharType="begin"/>
      </w:r>
      <w:r w:rsidR="001F7A97">
        <w:rPr>
          <w:noProof/>
        </w:rPr>
        <w:instrText xml:space="preserve"> SEQ Artigo \* ARABIC </w:instrText>
      </w:r>
      <w:r w:rsidR="001F7A97">
        <w:rPr>
          <w:noProof/>
        </w:rPr>
        <w:fldChar w:fldCharType="separate"/>
      </w:r>
      <w:r w:rsidR="009C4AA8">
        <w:rPr>
          <w:noProof/>
        </w:rPr>
        <w:t>3</w:t>
      </w:r>
      <w:r w:rsidR="001F7A97">
        <w:rPr>
          <w:noProof/>
        </w:rPr>
        <w:fldChar w:fldCharType="end"/>
      </w:r>
      <w:r w:rsidRPr="007C3F42">
        <w:t xml:space="preserve">º </w:t>
      </w:r>
      <w:r>
        <w:t xml:space="preserve">- </w:t>
      </w:r>
      <w:r w:rsidRPr="00107D89">
        <w:rPr>
          <w:b w:val="0"/>
        </w:rPr>
        <w:t>A</w:t>
      </w:r>
      <w:r>
        <w:rPr>
          <w:rFonts w:cs="Arial"/>
          <w:b w:val="0"/>
          <w:color w:val="000000"/>
        </w:rPr>
        <w:t>s empresas operadoras deve</w:t>
      </w:r>
      <w:r w:rsidR="00E80C7E">
        <w:rPr>
          <w:rFonts w:cs="Arial"/>
          <w:b w:val="0"/>
          <w:color w:val="000000"/>
        </w:rPr>
        <w:t>m</w:t>
      </w:r>
      <w:r>
        <w:rPr>
          <w:rFonts w:cs="Arial"/>
          <w:b w:val="0"/>
          <w:color w:val="000000"/>
        </w:rPr>
        <w:t xml:space="preserve"> atualizar</w:t>
      </w:r>
      <w:r w:rsidR="00ED69D0">
        <w:rPr>
          <w:rFonts w:cs="Arial"/>
          <w:b w:val="0"/>
          <w:color w:val="000000"/>
        </w:rPr>
        <w:t xml:space="preserve"> e encaminhar à avaliação da ARTESP, conforme procedimentos definidos n</w:t>
      </w:r>
      <w:r w:rsidR="00ED69D0" w:rsidRPr="00107D89">
        <w:rPr>
          <w:rFonts w:cs="Arial"/>
          <w:b w:val="0"/>
          <w:color w:val="000000"/>
        </w:rPr>
        <w:t xml:space="preserve">o </w:t>
      </w:r>
      <w:r w:rsidR="00ED69D0" w:rsidRPr="00107D89">
        <w:rPr>
          <w:rFonts w:cs="Arial"/>
          <w:b w:val="0"/>
          <w:color w:val="000000"/>
        </w:rPr>
        <w:fldChar w:fldCharType="begin"/>
      </w:r>
      <w:r w:rsidR="00ED69D0" w:rsidRPr="00107D89">
        <w:rPr>
          <w:rFonts w:cs="Arial"/>
          <w:b w:val="0"/>
          <w:color w:val="000000"/>
        </w:rPr>
        <w:instrText xml:space="preserve"> REF _Ref517343174 \h  \* MERGEFORMAT </w:instrText>
      </w:r>
      <w:r w:rsidR="00ED69D0" w:rsidRPr="00107D89">
        <w:rPr>
          <w:rFonts w:cs="Arial"/>
          <w:b w:val="0"/>
          <w:color w:val="000000"/>
        </w:rPr>
      </w:r>
      <w:r w:rsidR="00ED69D0" w:rsidRPr="00107D89">
        <w:rPr>
          <w:rFonts w:cs="Arial"/>
          <w:b w:val="0"/>
          <w:color w:val="000000"/>
        </w:rPr>
        <w:fldChar w:fldCharType="separate"/>
      </w:r>
      <w:r w:rsidR="009C4AA8" w:rsidRPr="009C4AA8">
        <w:rPr>
          <w:b w:val="0"/>
        </w:rPr>
        <w:t xml:space="preserve">Artigo </w:t>
      </w:r>
      <w:r w:rsidR="009C4AA8" w:rsidRPr="009C4AA8">
        <w:rPr>
          <w:b w:val="0"/>
          <w:noProof/>
        </w:rPr>
        <w:t>1</w:t>
      </w:r>
      <w:r w:rsidR="00ED69D0" w:rsidRPr="00107D89">
        <w:rPr>
          <w:rFonts w:cs="Arial"/>
          <w:b w:val="0"/>
          <w:color w:val="000000"/>
        </w:rPr>
        <w:fldChar w:fldCharType="end"/>
      </w:r>
      <w:r w:rsidR="00ED69D0" w:rsidRPr="00107D89">
        <w:rPr>
          <w:rFonts w:cs="Arial"/>
          <w:b w:val="0"/>
          <w:color w:val="000000"/>
        </w:rPr>
        <w:t>º</w:t>
      </w:r>
      <w:r w:rsidR="00ED69D0">
        <w:rPr>
          <w:rFonts w:cs="Arial"/>
          <w:b w:val="0"/>
          <w:color w:val="000000"/>
        </w:rPr>
        <w:t>, as tabelas de horários e distâncias de todas as linhas</w:t>
      </w:r>
      <w:r w:rsidR="005E4CD8">
        <w:rPr>
          <w:rFonts w:cs="Arial"/>
          <w:b w:val="0"/>
          <w:color w:val="000000"/>
        </w:rPr>
        <w:t xml:space="preserve"> </w:t>
      </w:r>
      <w:r w:rsidR="005E4CD8" w:rsidRPr="00B50221">
        <w:rPr>
          <w:rFonts w:cs="Arial"/>
          <w:b w:val="0"/>
          <w:color w:val="000000" w:themeColor="text1"/>
        </w:rPr>
        <w:t>de</w:t>
      </w:r>
      <w:r w:rsidR="00ED69D0">
        <w:rPr>
          <w:rFonts w:cs="Arial"/>
          <w:b w:val="0"/>
          <w:color w:val="000000"/>
        </w:rPr>
        <w:t xml:space="preserve"> transporte coletivo </w:t>
      </w:r>
      <w:r w:rsidR="00ED69D0" w:rsidRPr="007C3F42">
        <w:rPr>
          <w:rFonts w:cs="Arial"/>
          <w:b w:val="0"/>
          <w:color w:val="000000"/>
        </w:rPr>
        <w:t>regular intermunicipal de passageiros</w:t>
      </w:r>
      <w:r w:rsidR="00ED69D0">
        <w:rPr>
          <w:rFonts w:cs="Arial"/>
          <w:b w:val="0"/>
          <w:color w:val="000000"/>
        </w:rPr>
        <w:t xml:space="preserve"> sob sua operação em até 60 dias corridos contados</w:t>
      </w:r>
      <w:r w:rsidR="00B50221">
        <w:rPr>
          <w:rFonts w:cs="Arial"/>
          <w:b w:val="0"/>
          <w:color w:val="000000"/>
        </w:rPr>
        <w:t xml:space="preserve"> a partir</w:t>
      </w:r>
      <w:r w:rsidR="00ED69D0">
        <w:rPr>
          <w:rFonts w:cs="Arial"/>
          <w:b w:val="0"/>
          <w:color w:val="000000"/>
        </w:rPr>
        <w:t xml:space="preserve"> </w:t>
      </w:r>
      <w:r w:rsidR="0087786E" w:rsidRPr="000A23FB">
        <w:rPr>
          <w:rFonts w:cs="Arial"/>
          <w:b w:val="0"/>
        </w:rPr>
        <w:t>do Comunicado Externo DPL nº 03/2018, do Diretor de Procedimentos e Logística, publicado em 04/10/2018.</w:t>
      </w:r>
    </w:p>
    <w:p w14:paraId="4DCB051D" w14:textId="2EC49EB3" w:rsidR="0094782E" w:rsidRPr="0094782E" w:rsidRDefault="000A7E33" w:rsidP="0094782E">
      <w:pPr>
        <w:pStyle w:val="Legenda"/>
        <w:spacing w:before="360" w:after="360" w:line="360" w:lineRule="auto"/>
        <w:jc w:val="both"/>
        <w:rPr>
          <w:rFonts w:cs="Arial"/>
          <w:b w:val="0"/>
          <w:color w:val="000000"/>
        </w:rPr>
      </w:pPr>
      <w:r>
        <w:t xml:space="preserve">§ </w:t>
      </w:r>
      <w:r w:rsidR="009C4AA8">
        <w:rPr>
          <w:noProof/>
        </w:rPr>
        <w:t>1</w:t>
      </w:r>
      <w:r>
        <w:t xml:space="preserve">º - </w:t>
      </w:r>
      <w:r w:rsidRPr="000A7E33">
        <w:rPr>
          <w:b w:val="0"/>
        </w:rPr>
        <w:t>Por</w:t>
      </w:r>
      <w:r w:rsidRPr="000A23FB">
        <w:t xml:space="preserve"> </w:t>
      </w:r>
      <w:r w:rsidR="006C1DC9" w:rsidRPr="000A23FB">
        <w:rPr>
          <w:rFonts w:cs="Arial"/>
          <w:b w:val="0"/>
        </w:rPr>
        <w:t xml:space="preserve">deliberação </w:t>
      </w:r>
      <w:r w:rsidR="00B50221">
        <w:rPr>
          <w:rFonts w:cs="Arial"/>
          <w:b w:val="0"/>
          <w:color w:val="000000"/>
        </w:rPr>
        <w:t xml:space="preserve">da ARTESP, este prazo pode </w:t>
      </w:r>
      <w:r>
        <w:rPr>
          <w:rFonts w:cs="Arial"/>
          <w:b w:val="0"/>
          <w:color w:val="000000"/>
        </w:rPr>
        <w:t>ser prorrogado por mais 30 dias.</w:t>
      </w:r>
    </w:p>
    <w:p w14:paraId="67885B62" w14:textId="168C73AA" w:rsidR="00D977BF" w:rsidRDefault="00D977BF" w:rsidP="00D977BF">
      <w:pPr>
        <w:pStyle w:val="Legenda"/>
        <w:spacing w:before="360" w:after="360" w:line="360" w:lineRule="auto"/>
        <w:jc w:val="both"/>
        <w:rPr>
          <w:rFonts w:cs="Arial"/>
          <w:b w:val="0"/>
          <w:color w:val="000000"/>
        </w:rPr>
      </w:pPr>
      <w:r>
        <w:lastRenderedPageBreak/>
        <w:t xml:space="preserve">§ </w:t>
      </w:r>
      <w:r w:rsidR="009C4AA8">
        <w:rPr>
          <w:noProof/>
        </w:rPr>
        <w:t>2</w:t>
      </w:r>
      <w:r>
        <w:t xml:space="preserve">º - </w:t>
      </w:r>
      <w:r w:rsidR="00F45F39">
        <w:rPr>
          <w:b w:val="0"/>
        </w:rPr>
        <w:t>A</w:t>
      </w:r>
      <w:r>
        <w:t xml:space="preserve"> </w:t>
      </w:r>
      <w:r>
        <w:rPr>
          <w:rFonts w:cs="Arial"/>
          <w:b w:val="0"/>
          <w:color w:val="000000"/>
        </w:rPr>
        <w:t xml:space="preserve">atualização deve ser realizada para todas as linhas, mesmo aquelas cuja programação permaneça idêntica à </w:t>
      </w:r>
      <w:r w:rsidR="00F45F39">
        <w:rPr>
          <w:rFonts w:cs="Arial"/>
          <w:b w:val="0"/>
          <w:color w:val="000000"/>
        </w:rPr>
        <w:t>última tabela de horários e distâncias aprovada pela ARTESP, publicada no Diário Oficial do Estado.</w:t>
      </w:r>
    </w:p>
    <w:p w14:paraId="7DBAEAC0" w14:textId="7DA83A94" w:rsidR="00747C1E" w:rsidRPr="00B211BD" w:rsidRDefault="00747C1E" w:rsidP="00B211BD">
      <w:pPr>
        <w:pStyle w:val="Legenda"/>
        <w:spacing w:before="360" w:after="360" w:line="360" w:lineRule="auto"/>
        <w:jc w:val="both"/>
        <w:rPr>
          <w:rFonts w:cs="Arial"/>
          <w:b w:val="0"/>
          <w:color w:val="000000"/>
        </w:rPr>
      </w:pPr>
      <w:bookmarkStart w:id="3" w:name="_Ref517802026"/>
      <w:r>
        <w:t xml:space="preserve">§ </w:t>
      </w:r>
      <w:bookmarkEnd w:id="3"/>
      <w:r w:rsidR="009C4AA8">
        <w:rPr>
          <w:noProof/>
        </w:rPr>
        <w:t>3</w:t>
      </w:r>
      <w:r>
        <w:t xml:space="preserve">º - </w:t>
      </w:r>
      <w:r w:rsidR="0094782E" w:rsidRPr="0094782E">
        <w:rPr>
          <w:b w:val="0"/>
        </w:rPr>
        <w:t>Uma vez</w:t>
      </w:r>
      <w:r w:rsidR="0094782E">
        <w:t xml:space="preserve"> </w:t>
      </w:r>
      <w:r w:rsidR="0094782E">
        <w:rPr>
          <w:b w:val="0"/>
        </w:rPr>
        <w:t>f</w:t>
      </w:r>
      <w:r w:rsidR="001B4518">
        <w:rPr>
          <w:b w:val="0"/>
        </w:rPr>
        <w:t>indado</w:t>
      </w:r>
      <w:r>
        <w:rPr>
          <w:b w:val="0"/>
        </w:rPr>
        <w:t xml:space="preserve"> o prazo</w:t>
      </w:r>
      <w:r w:rsidR="0094782E">
        <w:rPr>
          <w:b w:val="0"/>
        </w:rPr>
        <w:t xml:space="preserve"> e realizada </w:t>
      </w:r>
      <w:r w:rsidR="00B211BD">
        <w:rPr>
          <w:b w:val="0"/>
        </w:rPr>
        <w:t xml:space="preserve">a </w:t>
      </w:r>
      <w:r w:rsidR="0094782E">
        <w:rPr>
          <w:b w:val="0"/>
        </w:rPr>
        <w:t>análise correspondente pela ARTESP</w:t>
      </w:r>
      <w:r>
        <w:rPr>
          <w:b w:val="0"/>
        </w:rPr>
        <w:t xml:space="preserve">, </w:t>
      </w:r>
      <w:r w:rsidR="0094782E">
        <w:rPr>
          <w:b w:val="0"/>
        </w:rPr>
        <w:t>as tabelas imediatamente anteriores (publicadas no Diário Oficial do Estado) perde</w:t>
      </w:r>
      <w:r w:rsidR="00001705">
        <w:rPr>
          <w:b w:val="0"/>
        </w:rPr>
        <w:t>m</w:t>
      </w:r>
      <w:r w:rsidR="0094782E">
        <w:rPr>
          <w:b w:val="0"/>
        </w:rPr>
        <w:t xml:space="preserve"> sua validade</w:t>
      </w:r>
      <w:r w:rsidR="00001705">
        <w:rPr>
          <w:b w:val="0"/>
        </w:rPr>
        <w:t xml:space="preserve">. Dessa forma, os autos de </w:t>
      </w:r>
      <w:r w:rsidR="00B211BD">
        <w:rPr>
          <w:b w:val="0"/>
        </w:rPr>
        <w:t>linha</w:t>
      </w:r>
      <w:r w:rsidR="0094782E">
        <w:rPr>
          <w:b w:val="0"/>
        </w:rPr>
        <w:t xml:space="preserve"> </w:t>
      </w:r>
      <w:r w:rsidR="00B211BD">
        <w:rPr>
          <w:b w:val="0"/>
        </w:rPr>
        <w:t>cuja tabela</w:t>
      </w:r>
      <w:r w:rsidR="0094782E">
        <w:rPr>
          <w:b w:val="0"/>
        </w:rPr>
        <w:t xml:space="preserve"> </w:t>
      </w:r>
      <w:r w:rsidR="00B211BD">
        <w:rPr>
          <w:b w:val="0"/>
        </w:rPr>
        <w:t xml:space="preserve">não </w:t>
      </w:r>
      <w:r w:rsidR="00001705">
        <w:rPr>
          <w:b w:val="0"/>
        </w:rPr>
        <w:t xml:space="preserve">for </w:t>
      </w:r>
      <w:r w:rsidR="00B211BD">
        <w:rPr>
          <w:b w:val="0"/>
        </w:rPr>
        <w:t>atualizada</w:t>
      </w:r>
      <w:r w:rsidR="0094782E">
        <w:rPr>
          <w:b w:val="0"/>
        </w:rPr>
        <w:t xml:space="preserve"> </w:t>
      </w:r>
      <w:r w:rsidR="00B211BD">
        <w:rPr>
          <w:b w:val="0"/>
        </w:rPr>
        <w:t>nos termos desta Portaria</w:t>
      </w:r>
      <w:r w:rsidR="00001705">
        <w:rPr>
          <w:b w:val="0"/>
        </w:rPr>
        <w:t xml:space="preserve"> passam a estar ausentes de </w:t>
      </w:r>
      <w:r w:rsidR="00B211BD">
        <w:rPr>
          <w:b w:val="0"/>
        </w:rPr>
        <w:t>programação autorizada</w:t>
      </w:r>
      <w:r w:rsidR="00001705">
        <w:rPr>
          <w:b w:val="0"/>
        </w:rPr>
        <w:t>,</w:t>
      </w:r>
      <w:r w:rsidR="00B211BD">
        <w:rPr>
          <w:b w:val="0"/>
        </w:rPr>
        <w:t xml:space="preserve"> </w:t>
      </w:r>
      <w:r w:rsidR="00001705">
        <w:rPr>
          <w:b w:val="0"/>
        </w:rPr>
        <w:t xml:space="preserve">passíveis </w:t>
      </w:r>
      <w:r w:rsidR="00B211BD">
        <w:rPr>
          <w:b w:val="0"/>
        </w:rPr>
        <w:t>a sofrer as tratativas pertinentes.</w:t>
      </w:r>
    </w:p>
    <w:p w14:paraId="2FD773C1" w14:textId="5D0B01D0" w:rsidR="007C3F42" w:rsidRPr="007C3F42" w:rsidRDefault="007C3F42" w:rsidP="007C3F42">
      <w:pPr>
        <w:pStyle w:val="Legenda"/>
        <w:spacing w:before="360" w:after="360" w:line="360" w:lineRule="auto"/>
        <w:jc w:val="both"/>
        <w:rPr>
          <w:rFonts w:cs="Arial"/>
          <w:b w:val="0"/>
          <w:color w:val="000000"/>
        </w:rPr>
      </w:pPr>
      <w:r w:rsidRPr="007C3F42">
        <w:t xml:space="preserve">Artigo </w:t>
      </w:r>
      <w:r w:rsidR="001F7A97">
        <w:rPr>
          <w:noProof/>
        </w:rPr>
        <w:fldChar w:fldCharType="begin"/>
      </w:r>
      <w:r w:rsidR="001F7A97">
        <w:rPr>
          <w:noProof/>
        </w:rPr>
        <w:instrText xml:space="preserve"> SEQ Artigo \* ARABIC </w:instrText>
      </w:r>
      <w:r w:rsidR="001F7A97">
        <w:rPr>
          <w:noProof/>
        </w:rPr>
        <w:fldChar w:fldCharType="separate"/>
      </w:r>
      <w:r w:rsidR="009C4AA8">
        <w:rPr>
          <w:noProof/>
        </w:rPr>
        <w:t>4</w:t>
      </w:r>
      <w:r w:rsidR="001F7A97">
        <w:rPr>
          <w:noProof/>
        </w:rPr>
        <w:fldChar w:fldCharType="end"/>
      </w:r>
      <w:r w:rsidRPr="007C3F42">
        <w:t>º</w:t>
      </w:r>
      <w:r w:rsidRPr="007C3F42">
        <w:rPr>
          <w:i/>
        </w:rPr>
        <w:t xml:space="preserve"> </w:t>
      </w:r>
      <w:r w:rsidRPr="007C3F42">
        <w:t>-</w:t>
      </w:r>
      <w:r>
        <w:rPr>
          <w:b w:val="0"/>
        </w:rPr>
        <w:t xml:space="preserve"> </w:t>
      </w:r>
      <w:r w:rsidRPr="007C3F42">
        <w:rPr>
          <w:rFonts w:cs="Arial"/>
          <w:b w:val="0"/>
          <w:bCs/>
          <w:color w:val="000000"/>
        </w:rPr>
        <w:t xml:space="preserve">Esta Portaria entra em </w:t>
      </w:r>
      <w:r w:rsidR="00ED69D0">
        <w:rPr>
          <w:rFonts w:cs="Arial"/>
          <w:b w:val="0"/>
          <w:bCs/>
          <w:color w:val="000000"/>
        </w:rPr>
        <w:t>vigor na data de</w:t>
      </w:r>
      <w:r w:rsidRPr="007C3F42">
        <w:rPr>
          <w:rFonts w:cs="Arial"/>
          <w:b w:val="0"/>
          <w:bCs/>
          <w:color w:val="000000"/>
        </w:rPr>
        <w:t xml:space="preserve"> sua publicação</w:t>
      </w:r>
      <w:r w:rsidR="00ED69D0">
        <w:rPr>
          <w:rFonts w:cs="Arial"/>
          <w:b w:val="0"/>
          <w:bCs/>
          <w:color w:val="000000"/>
        </w:rPr>
        <w:t>, revogando eventuais disposições em contrário</w:t>
      </w:r>
      <w:r w:rsidRPr="007C3F42">
        <w:rPr>
          <w:rFonts w:cs="Arial"/>
          <w:b w:val="0"/>
          <w:bCs/>
          <w:color w:val="000000"/>
        </w:rPr>
        <w:t>.</w:t>
      </w:r>
    </w:p>
    <w:p w14:paraId="31DE3420" w14:textId="1C154E32" w:rsidR="00183E3C" w:rsidRDefault="00183E3C" w:rsidP="00A421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78658324" w14:textId="77777777" w:rsidR="00A421DD" w:rsidRPr="00A421DD" w:rsidRDefault="00A421DD" w:rsidP="00A421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2007B009" w14:textId="093D36BA" w:rsidR="00A421DD" w:rsidRPr="00A421DD" w:rsidRDefault="00A421DD" w:rsidP="00A421D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421DD">
        <w:rPr>
          <w:rFonts w:ascii="Arial" w:eastAsia="Times New Roman" w:hAnsi="Arial" w:cs="Arial"/>
          <w:b/>
          <w:sz w:val="24"/>
          <w:szCs w:val="24"/>
          <w:lang w:eastAsia="pt-BR"/>
        </w:rPr>
        <w:t>RENATA PEREZ DANTAS</w:t>
      </w:r>
    </w:p>
    <w:p w14:paraId="7B81F11C" w14:textId="77777777" w:rsidR="00A421DD" w:rsidRPr="00A421DD" w:rsidRDefault="00A421DD" w:rsidP="00A421DD">
      <w:pPr>
        <w:widowControl w:val="0"/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A421DD">
        <w:rPr>
          <w:rFonts w:ascii="Arial" w:eastAsia="Times New Roman" w:hAnsi="Arial" w:cs="Arial"/>
          <w:lang w:eastAsia="pt-BR"/>
        </w:rPr>
        <w:t>Diretora de Assuntos Institucionais</w:t>
      </w:r>
      <w:r w:rsidRPr="00A421DD">
        <w:rPr>
          <w:rFonts w:ascii="Arial" w:eastAsia="Times New Roman" w:hAnsi="Arial" w:cs="Arial"/>
          <w:lang w:eastAsia="pt-BR"/>
        </w:rPr>
        <w:t xml:space="preserve"> e </w:t>
      </w:r>
    </w:p>
    <w:p w14:paraId="61F90A7E" w14:textId="362B4F45" w:rsidR="00A421DD" w:rsidRPr="00A421DD" w:rsidRDefault="00A421DD" w:rsidP="00A421DD">
      <w:pPr>
        <w:widowControl w:val="0"/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 w:rsidRPr="00A421DD">
        <w:rPr>
          <w:rFonts w:ascii="Arial" w:eastAsia="Times New Roman" w:hAnsi="Arial" w:cs="Arial"/>
          <w:lang w:eastAsia="pt-BR"/>
        </w:rPr>
        <w:t>Respondendo pela Diretoria Geral</w:t>
      </w:r>
    </w:p>
    <w:p w14:paraId="22C8B0DD" w14:textId="35D50396" w:rsidR="000A23FB" w:rsidRDefault="000A23FB" w:rsidP="002C19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F76DE1" w14:textId="44DE0B8E" w:rsidR="000A23FB" w:rsidRDefault="000A23FB" w:rsidP="002C19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56E28BF" w14:textId="2F8D0888" w:rsidR="000A23FB" w:rsidRDefault="000A23FB" w:rsidP="002C19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8D1409" w14:textId="20A2CC53" w:rsidR="000A23FB" w:rsidRDefault="000A23FB" w:rsidP="002C19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854A0C" w14:textId="43666D0D" w:rsidR="000A23FB" w:rsidRDefault="000A23FB" w:rsidP="002C19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B726470" w14:textId="6F48A3A6" w:rsidR="000A23FB" w:rsidRDefault="000A23FB" w:rsidP="002C19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0BB1123" w14:textId="7F7DA80B" w:rsidR="000A23FB" w:rsidRDefault="000A23FB" w:rsidP="002C19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29E713" w14:textId="2AA475D6" w:rsidR="000A23FB" w:rsidRDefault="000A23FB" w:rsidP="000A23FB">
      <w:pPr>
        <w:tabs>
          <w:tab w:val="center" w:pos="4419"/>
          <w:tab w:val="right" w:pos="8838"/>
        </w:tabs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24955F5" w14:textId="77777777" w:rsidR="000A23FB" w:rsidRDefault="000A23FB" w:rsidP="000A23FB">
      <w:pPr>
        <w:tabs>
          <w:tab w:val="center" w:pos="4419"/>
          <w:tab w:val="right" w:pos="8838"/>
        </w:tabs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5155547" w14:textId="41EE6A89" w:rsidR="000A23FB" w:rsidRDefault="000A23FB" w:rsidP="000A23FB">
      <w:pPr>
        <w:tabs>
          <w:tab w:val="center" w:pos="4419"/>
          <w:tab w:val="right" w:pos="8838"/>
        </w:tabs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279D598" w14:textId="4BFBAD20" w:rsidR="000A23FB" w:rsidRDefault="000A23FB" w:rsidP="000A23FB">
      <w:pPr>
        <w:tabs>
          <w:tab w:val="center" w:pos="4419"/>
          <w:tab w:val="right" w:pos="8838"/>
        </w:tabs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A390EC7" w14:textId="1AF82535" w:rsidR="000A23FB" w:rsidRDefault="000A23FB" w:rsidP="000A23FB">
      <w:pPr>
        <w:tabs>
          <w:tab w:val="center" w:pos="4419"/>
          <w:tab w:val="right" w:pos="8838"/>
        </w:tabs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  <w:bookmarkStart w:id="4" w:name="_GoBack"/>
      <w:bookmarkEnd w:id="4"/>
    </w:p>
    <w:p w14:paraId="3CB82384" w14:textId="77777777" w:rsidR="000A23FB" w:rsidRDefault="000A23FB" w:rsidP="000A23FB">
      <w:pPr>
        <w:tabs>
          <w:tab w:val="center" w:pos="4419"/>
          <w:tab w:val="right" w:pos="8838"/>
        </w:tabs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8793AAF" w14:textId="77777777" w:rsidR="000A23FB" w:rsidRDefault="000A23FB" w:rsidP="000A23FB">
      <w:pPr>
        <w:tabs>
          <w:tab w:val="center" w:pos="4419"/>
          <w:tab w:val="right" w:pos="8838"/>
        </w:tabs>
        <w:suppressAutoHyphens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53D8E1CC" w14:textId="6AE2106F" w:rsidR="000A23FB" w:rsidRPr="000A23FB" w:rsidRDefault="000A23FB" w:rsidP="000A23FB">
      <w:pPr>
        <w:tabs>
          <w:tab w:val="center" w:pos="4419"/>
          <w:tab w:val="right" w:pos="8838"/>
        </w:tabs>
        <w:suppressAutoHyphens/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0A23FB">
        <w:rPr>
          <w:rFonts w:ascii="Arial" w:eastAsia="Times New Roman" w:hAnsi="Arial"/>
          <w:sz w:val="18"/>
          <w:szCs w:val="18"/>
          <w:lang w:eastAsia="ar-SA"/>
        </w:rPr>
        <w:t>(Protocolo nº 402.790/18)</w:t>
      </w:r>
    </w:p>
    <w:sectPr w:rsidR="000A23FB" w:rsidRPr="000A23FB" w:rsidSect="006C6A5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BEBC0" w14:textId="77777777" w:rsidR="00602BCC" w:rsidRDefault="00602BCC" w:rsidP="009F7C64">
      <w:pPr>
        <w:spacing w:after="0" w:line="240" w:lineRule="auto"/>
      </w:pPr>
      <w:r>
        <w:separator/>
      </w:r>
    </w:p>
  </w:endnote>
  <w:endnote w:type="continuationSeparator" w:id="0">
    <w:p w14:paraId="1B808B37" w14:textId="77777777" w:rsidR="00602BCC" w:rsidRDefault="00602BCC" w:rsidP="009F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8006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DCBDB04" w14:textId="0F17AC36" w:rsidR="00B209E0" w:rsidRPr="00B209E0" w:rsidRDefault="00B209E0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B209E0">
          <w:rPr>
            <w:rFonts w:ascii="Arial" w:hAnsi="Arial" w:cs="Arial"/>
            <w:sz w:val="20"/>
            <w:szCs w:val="20"/>
          </w:rPr>
          <w:fldChar w:fldCharType="begin"/>
        </w:r>
        <w:r w:rsidRPr="00B209E0">
          <w:rPr>
            <w:rFonts w:ascii="Arial" w:hAnsi="Arial" w:cs="Arial"/>
            <w:sz w:val="20"/>
            <w:szCs w:val="20"/>
          </w:rPr>
          <w:instrText>PAGE   \* MERGEFORMAT</w:instrText>
        </w:r>
        <w:r w:rsidRPr="00B209E0">
          <w:rPr>
            <w:rFonts w:ascii="Arial" w:hAnsi="Arial" w:cs="Arial"/>
            <w:sz w:val="20"/>
            <w:szCs w:val="20"/>
          </w:rPr>
          <w:fldChar w:fldCharType="separate"/>
        </w:r>
        <w:r w:rsidR="00A421DD">
          <w:rPr>
            <w:rFonts w:ascii="Arial" w:hAnsi="Arial" w:cs="Arial"/>
            <w:noProof/>
            <w:sz w:val="20"/>
            <w:szCs w:val="20"/>
          </w:rPr>
          <w:t>1</w:t>
        </w:r>
        <w:r w:rsidRPr="00B209E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09E001E" w14:textId="77777777" w:rsidR="00E91575" w:rsidRPr="00B209E0" w:rsidRDefault="00E91575" w:rsidP="00B209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4FE0" w14:textId="77777777" w:rsidR="00602BCC" w:rsidRDefault="00602BCC" w:rsidP="009F7C64">
      <w:pPr>
        <w:spacing w:after="0" w:line="240" w:lineRule="auto"/>
      </w:pPr>
      <w:r>
        <w:separator/>
      </w:r>
    </w:p>
  </w:footnote>
  <w:footnote w:type="continuationSeparator" w:id="0">
    <w:p w14:paraId="7DA8FE1D" w14:textId="77777777" w:rsidR="00602BCC" w:rsidRDefault="00602BCC" w:rsidP="009F7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33C7F" w14:textId="06EA2CC9" w:rsidR="00E91575" w:rsidRDefault="000A23FB" w:rsidP="009F7C64">
    <w:pPr>
      <w:pStyle w:val="Cabealho"/>
      <w:jc w:val="center"/>
      <w:rPr>
        <w:lang w:val="en-US"/>
      </w:rPr>
    </w:pPr>
    <w:r>
      <w:rPr>
        <w:noProof/>
        <w:lang w:eastAsia="pt-BR"/>
      </w:rPr>
      <w:drawing>
        <wp:inline distT="0" distB="0" distL="0" distR="0" wp14:anchorId="4DF6385B" wp14:editId="05396BD3">
          <wp:extent cx="1549400" cy="17843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1784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C94BF36" w14:textId="77777777" w:rsidR="00E91575" w:rsidRDefault="00E91575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ED"/>
    <w:rsid w:val="00001705"/>
    <w:rsid w:val="00001E9A"/>
    <w:rsid w:val="0000381B"/>
    <w:rsid w:val="00027007"/>
    <w:rsid w:val="00061973"/>
    <w:rsid w:val="000908E2"/>
    <w:rsid w:val="000A219F"/>
    <w:rsid w:val="000A23FB"/>
    <w:rsid w:val="000A4C4B"/>
    <w:rsid w:val="000A7E33"/>
    <w:rsid w:val="000D7FF9"/>
    <w:rsid w:val="000E456A"/>
    <w:rsid w:val="000E4BC7"/>
    <w:rsid w:val="000F0EF4"/>
    <w:rsid w:val="00107D89"/>
    <w:rsid w:val="00126FA1"/>
    <w:rsid w:val="0013317A"/>
    <w:rsid w:val="00134549"/>
    <w:rsid w:val="00183A98"/>
    <w:rsid w:val="00183E3C"/>
    <w:rsid w:val="001855A0"/>
    <w:rsid w:val="00193698"/>
    <w:rsid w:val="001B4518"/>
    <w:rsid w:val="001E7BD3"/>
    <w:rsid w:val="001F7A97"/>
    <w:rsid w:val="002317B9"/>
    <w:rsid w:val="0024080F"/>
    <w:rsid w:val="00254AB6"/>
    <w:rsid w:val="002603B0"/>
    <w:rsid w:val="00264F5D"/>
    <w:rsid w:val="002722A3"/>
    <w:rsid w:val="00284DBB"/>
    <w:rsid w:val="002A16E4"/>
    <w:rsid w:val="002B7F59"/>
    <w:rsid w:val="002C19EB"/>
    <w:rsid w:val="002C1F4A"/>
    <w:rsid w:val="002D5EB4"/>
    <w:rsid w:val="002E7AC5"/>
    <w:rsid w:val="003118ED"/>
    <w:rsid w:val="00314C73"/>
    <w:rsid w:val="00317BE2"/>
    <w:rsid w:val="00335775"/>
    <w:rsid w:val="00366BA7"/>
    <w:rsid w:val="00366C3A"/>
    <w:rsid w:val="00375EE4"/>
    <w:rsid w:val="003838C4"/>
    <w:rsid w:val="00393419"/>
    <w:rsid w:val="00395B29"/>
    <w:rsid w:val="00397DBB"/>
    <w:rsid w:val="003A719C"/>
    <w:rsid w:val="003B4844"/>
    <w:rsid w:val="003B67B3"/>
    <w:rsid w:val="003C5B5C"/>
    <w:rsid w:val="003D0A8D"/>
    <w:rsid w:val="003D2451"/>
    <w:rsid w:val="003E6D78"/>
    <w:rsid w:val="00402644"/>
    <w:rsid w:val="00403BF1"/>
    <w:rsid w:val="004263BB"/>
    <w:rsid w:val="00432CC7"/>
    <w:rsid w:val="004646DE"/>
    <w:rsid w:val="0047664F"/>
    <w:rsid w:val="004C26ED"/>
    <w:rsid w:val="004E4A93"/>
    <w:rsid w:val="004E6BC2"/>
    <w:rsid w:val="0054267E"/>
    <w:rsid w:val="00581310"/>
    <w:rsid w:val="00596B35"/>
    <w:rsid w:val="005D51ED"/>
    <w:rsid w:val="005E4CD8"/>
    <w:rsid w:val="00602BCC"/>
    <w:rsid w:val="00622825"/>
    <w:rsid w:val="00623702"/>
    <w:rsid w:val="0065175A"/>
    <w:rsid w:val="00672636"/>
    <w:rsid w:val="00674393"/>
    <w:rsid w:val="006750E9"/>
    <w:rsid w:val="00694D83"/>
    <w:rsid w:val="006974A6"/>
    <w:rsid w:val="006A3740"/>
    <w:rsid w:val="006C1DC9"/>
    <w:rsid w:val="006C6A5E"/>
    <w:rsid w:val="006C7BCE"/>
    <w:rsid w:val="006D3577"/>
    <w:rsid w:val="006D5D54"/>
    <w:rsid w:val="006D6A1F"/>
    <w:rsid w:val="00747C1E"/>
    <w:rsid w:val="0077200C"/>
    <w:rsid w:val="007746BB"/>
    <w:rsid w:val="007B1882"/>
    <w:rsid w:val="007C3F42"/>
    <w:rsid w:val="007D16B9"/>
    <w:rsid w:val="007F4BA0"/>
    <w:rsid w:val="00806D59"/>
    <w:rsid w:val="008143A3"/>
    <w:rsid w:val="00830739"/>
    <w:rsid w:val="00841C0A"/>
    <w:rsid w:val="00846381"/>
    <w:rsid w:val="008528C5"/>
    <w:rsid w:val="00866B07"/>
    <w:rsid w:val="008704B9"/>
    <w:rsid w:val="0087786E"/>
    <w:rsid w:val="008A7ABF"/>
    <w:rsid w:val="008C06BB"/>
    <w:rsid w:val="008C4E5D"/>
    <w:rsid w:val="008C50B1"/>
    <w:rsid w:val="008D39C2"/>
    <w:rsid w:val="0090533B"/>
    <w:rsid w:val="00916484"/>
    <w:rsid w:val="00945CAA"/>
    <w:rsid w:val="0094782E"/>
    <w:rsid w:val="009554F3"/>
    <w:rsid w:val="009617A4"/>
    <w:rsid w:val="00966DB4"/>
    <w:rsid w:val="00972795"/>
    <w:rsid w:val="00992483"/>
    <w:rsid w:val="009A4F11"/>
    <w:rsid w:val="009B599E"/>
    <w:rsid w:val="009C365C"/>
    <w:rsid w:val="009C4AA8"/>
    <w:rsid w:val="009C585E"/>
    <w:rsid w:val="009F7C64"/>
    <w:rsid w:val="00A03A74"/>
    <w:rsid w:val="00A11A80"/>
    <w:rsid w:val="00A41D3C"/>
    <w:rsid w:val="00A421DD"/>
    <w:rsid w:val="00A6180B"/>
    <w:rsid w:val="00AA7147"/>
    <w:rsid w:val="00AC48E8"/>
    <w:rsid w:val="00AC750F"/>
    <w:rsid w:val="00B04289"/>
    <w:rsid w:val="00B209E0"/>
    <w:rsid w:val="00B211BD"/>
    <w:rsid w:val="00B2613A"/>
    <w:rsid w:val="00B2622C"/>
    <w:rsid w:val="00B3073F"/>
    <w:rsid w:val="00B34534"/>
    <w:rsid w:val="00B50221"/>
    <w:rsid w:val="00B5064A"/>
    <w:rsid w:val="00B67F4A"/>
    <w:rsid w:val="00B8215A"/>
    <w:rsid w:val="00B9367C"/>
    <w:rsid w:val="00B9401B"/>
    <w:rsid w:val="00BD1E08"/>
    <w:rsid w:val="00BE5FFE"/>
    <w:rsid w:val="00BE6056"/>
    <w:rsid w:val="00C1029D"/>
    <w:rsid w:val="00C269AE"/>
    <w:rsid w:val="00C32027"/>
    <w:rsid w:val="00C4112E"/>
    <w:rsid w:val="00C418ED"/>
    <w:rsid w:val="00C42785"/>
    <w:rsid w:val="00C42C6B"/>
    <w:rsid w:val="00C63E78"/>
    <w:rsid w:val="00C678A3"/>
    <w:rsid w:val="00CB25C4"/>
    <w:rsid w:val="00CD51F5"/>
    <w:rsid w:val="00CE7A0C"/>
    <w:rsid w:val="00CF03DC"/>
    <w:rsid w:val="00D17097"/>
    <w:rsid w:val="00D24755"/>
    <w:rsid w:val="00D31B7B"/>
    <w:rsid w:val="00D32811"/>
    <w:rsid w:val="00D77C4C"/>
    <w:rsid w:val="00D9074F"/>
    <w:rsid w:val="00D91BD4"/>
    <w:rsid w:val="00D977BF"/>
    <w:rsid w:val="00DA53AF"/>
    <w:rsid w:val="00DB7F76"/>
    <w:rsid w:val="00DC7514"/>
    <w:rsid w:val="00DE3044"/>
    <w:rsid w:val="00DF2E9D"/>
    <w:rsid w:val="00E01029"/>
    <w:rsid w:val="00E172A2"/>
    <w:rsid w:val="00E27383"/>
    <w:rsid w:val="00E2773E"/>
    <w:rsid w:val="00E3611B"/>
    <w:rsid w:val="00E40C39"/>
    <w:rsid w:val="00E4280E"/>
    <w:rsid w:val="00E4314D"/>
    <w:rsid w:val="00E451E9"/>
    <w:rsid w:val="00E7109F"/>
    <w:rsid w:val="00E726E3"/>
    <w:rsid w:val="00E80C7E"/>
    <w:rsid w:val="00E8185A"/>
    <w:rsid w:val="00E91575"/>
    <w:rsid w:val="00EB147B"/>
    <w:rsid w:val="00EB33FE"/>
    <w:rsid w:val="00EC36E1"/>
    <w:rsid w:val="00EC4A8F"/>
    <w:rsid w:val="00ED03AD"/>
    <w:rsid w:val="00ED69D0"/>
    <w:rsid w:val="00F00658"/>
    <w:rsid w:val="00F11693"/>
    <w:rsid w:val="00F247DC"/>
    <w:rsid w:val="00F45F39"/>
    <w:rsid w:val="00F5717E"/>
    <w:rsid w:val="00F61650"/>
    <w:rsid w:val="00F7754C"/>
    <w:rsid w:val="00F801F2"/>
    <w:rsid w:val="00F92AF5"/>
    <w:rsid w:val="00FA7326"/>
    <w:rsid w:val="00FF5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08704"/>
  <w15:docId w15:val="{F391C3BF-229E-4595-BDC2-7846A4E9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4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603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F7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C64"/>
  </w:style>
  <w:style w:type="paragraph" w:styleId="Rodap">
    <w:name w:val="footer"/>
    <w:basedOn w:val="Normal"/>
    <w:link w:val="RodapChar"/>
    <w:uiPriority w:val="99"/>
    <w:unhideWhenUsed/>
    <w:rsid w:val="009F7C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C64"/>
  </w:style>
  <w:style w:type="character" w:styleId="Refdecomentrio">
    <w:name w:val="annotation reference"/>
    <w:basedOn w:val="Fontepargpadro"/>
    <w:uiPriority w:val="99"/>
    <w:semiHidden/>
    <w:unhideWhenUsed/>
    <w:rsid w:val="009F7C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F7C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F7C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F7C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F7C64"/>
    <w:rPr>
      <w:b/>
      <w:bCs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7C3F42"/>
    <w:pPr>
      <w:spacing w:line="240" w:lineRule="auto"/>
    </w:pPr>
    <w:rPr>
      <w:rFonts w:ascii="Arial" w:hAnsi="Arial"/>
      <w:b/>
      <w:iCs/>
      <w:szCs w:val="18"/>
    </w:rPr>
  </w:style>
  <w:style w:type="character" w:styleId="Forte">
    <w:name w:val="Strong"/>
    <w:basedOn w:val="Fontepargpadro"/>
    <w:uiPriority w:val="22"/>
    <w:qFormat/>
    <w:rsid w:val="00B50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1B750-DC72-410F-B9EE-058E3B1C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633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 Carneiro da Cruz</dc:creator>
  <cp:lastModifiedBy>Fernanda Valeria Torrano Alexiades</cp:lastModifiedBy>
  <cp:revision>4</cp:revision>
  <cp:lastPrinted>2016-03-28T18:38:00Z</cp:lastPrinted>
  <dcterms:created xsi:type="dcterms:W3CDTF">2018-10-29T17:10:00Z</dcterms:created>
  <dcterms:modified xsi:type="dcterms:W3CDTF">2018-11-01T18:18:00Z</dcterms:modified>
</cp:coreProperties>
</file>