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74FB" w:rsidRDefault="00F574FB" w:rsidP="00F574FB">
      <w:pPr>
        <w:widowControl w:val="0"/>
        <w:spacing w:before="120" w:after="120" w:line="300" w:lineRule="atLeast"/>
        <w:jc w:val="center"/>
        <w:rPr>
          <w:rFonts w:ascii="Arial" w:hAnsi="Arial" w:cs="Arial"/>
          <w:b/>
          <w:color w:val="0D0D0D"/>
          <w:sz w:val="24"/>
          <w:szCs w:val="24"/>
          <w:lang w:eastAsia="pt-BR"/>
        </w:rPr>
      </w:pPr>
    </w:p>
    <w:p w:rsidR="006C2021" w:rsidRPr="008E6988" w:rsidRDefault="006C2021" w:rsidP="004B7FC8">
      <w:pPr>
        <w:widowControl w:val="0"/>
        <w:spacing w:before="120" w:after="1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8E6988">
        <w:rPr>
          <w:rFonts w:ascii="Arial" w:hAnsi="Arial" w:cs="Arial"/>
          <w:b/>
          <w:sz w:val="24"/>
          <w:szCs w:val="24"/>
          <w:lang w:eastAsia="pt-BR"/>
        </w:rPr>
        <w:t xml:space="preserve">PORTARIA ARTESP Nº </w:t>
      </w:r>
      <w:r w:rsidR="00D402B1">
        <w:rPr>
          <w:rFonts w:ascii="Arial" w:hAnsi="Arial" w:cs="Arial"/>
          <w:b/>
          <w:sz w:val="24"/>
          <w:szCs w:val="24"/>
          <w:lang w:eastAsia="pt-BR"/>
        </w:rPr>
        <w:t>68</w:t>
      </w:r>
      <w:r w:rsidRPr="008E6988">
        <w:rPr>
          <w:rFonts w:ascii="Arial" w:hAnsi="Arial" w:cs="Arial"/>
          <w:b/>
          <w:sz w:val="24"/>
          <w:szCs w:val="24"/>
          <w:lang w:eastAsia="pt-BR"/>
        </w:rPr>
        <w:t xml:space="preserve">, DE </w:t>
      </w:r>
      <w:r w:rsidR="00D402B1">
        <w:rPr>
          <w:rFonts w:ascii="Arial" w:hAnsi="Arial" w:cs="Arial"/>
          <w:b/>
          <w:sz w:val="24"/>
          <w:szCs w:val="24"/>
          <w:lang w:eastAsia="pt-BR"/>
        </w:rPr>
        <w:t>12</w:t>
      </w:r>
      <w:r w:rsidRPr="008E6988">
        <w:rPr>
          <w:rFonts w:ascii="Arial" w:hAnsi="Arial" w:cs="Arial"/>
          <w:b/>
          <w:sz w:val="24"/>
          <w:szCs w:val="24"/>
          <w:lang w:eastAsia="pt-BR"/>
        </w:rPr>
        <w:t xml:space="preserve"> DE </w:t>
      </w:r>
      <w:r w:rsidR="00D402B1">
        <w:rPr>
          <w:rFonts w:ascii="Arial" w:hAnsi="Arial" w:cs="Arial"/>
          <w:b/>
          <w:sz w:val="24"/>
          <w:szCs w:val="24"/>
          <w:lang w:eastAsia="pt-BR"/>
        </w:rPr>
        <w:t>SETEMBRO</w:t>
      </w:r>
      <w:r w:rsidRPr="008E6988">
        <w:rPr>
          <w:rFonts w:ascii="Arial" w:hAnsi="Arial" w:cs="Arial"/>
          <w:b/>
          <w:sz w:val="24"/>
          <w:szCs w:val="24"/>
          <w:lang w:eastAsia="pt-BR"/>
        </w:rPr>
        <w:t xml:space="preserve"> DE 201</w:t>
      </w:r>
      <w:r w:rsidR="006408BC" w:rsidRPr="008E6988">
        <w:rPr>
          <w:rFonts w:ascii="Arial" w:hAnsi="Arial" w:cs="Arial"/>
          <w:b/>
          <w:sz w:val="24"/>
          <w:szCs w:val="24"/>
          <w:lang w:eastAsia="pt-BR"/>
        </w:rPr>
        <w:t>9</w:t>
      </w:r>
      <w:r w:rsidRPr="008E6988">
        <w:rPr>
          <w:rFonts w:ascii="Arial" w:hAnsi="Arial" w:cs="Arial"/>
          <w:b/>
          <w:sz w:val="24"/>
          <w:szCs w:val="24"/>
          <w:lang w:eastAsia="pt-BR"/>
        </w:rPr>
        <w:t>.</w:t>
      </w:r>
    </w:p>
    <w:p w:rsidR="007572DD" w:rsidRPr="00415465" w:rsidRDefault="007572DD" w:rsidP="004B7FC8">
      <w:pPr>
        <w:spacing w:before="120" w:after="120"/>
        <w:ind w:left="3119"/>
        <w:jc w:val="both"/>
        <w:rPr>
          <w:rFonts w:ascii="Arial" w:eastAsia="Times New Roman" w:hAnsi="Arial" w:cs="Arial"/>
          <w:b/>
          <w:i/>
          <w:lang w:eastAsia="pt-BR"/>
        </w:rPr>
      </w:pPr>
    </w:p>
    <w:p w:rsidR="006C2021" w:rsidRPr="00415465" w:rsidRDefault="002211C2" w:rsidP="004B7FC8">
      <w:pPr>
        <w:spacing w:before="120" w:after="120"/>
        <w:ind w:left="3119"/>
        <w:jc w:val="both"/>
        <w:rPr>
          <w:rFonts w:ascii="Arial" w:eastAsia="Times New Roman" w:hAnsi="Arial" w:cs="Arial"/>
          <w:b/>
          <w:i/>
          <w:lang w:eastAsia="pt-BR"/>
        </w:rPr>
      </w:pPr>
      <w:r w:rsidRPr="00415465">
        <w:rPr>
          <w:rFonts w:ascii="Arial" w:eastAsia="Times New Roman" w:hAnsi="Arial" w:cs="Arial"/>
          <w:b/>
          <w:i/>
          <w:lang w:eastAsia="pt-BR"/>
        </w:rPr>
        <w:t xml:space="preserve">Dispõe sobre a </w:t>
      </w:r>
      <w:r w:rsidR="00402229" w:rsidRPr="00415465">
        <w:rPr>
          <w:rFonts w:ascii="Arial" w:eastAsia="Times New Roman" w:hAnsi="Arial" w:cs="Arial"/>
          <w:b/>
          <w:i/>
          <w:lang w:eastAsia="pt-BR"/>
        </w:rPr>
        <w:t>substituição</w:t>
      </w:r>
      <w:r w:rsidR="00B514BA" w:rsidRPr="00415465">
        <w:rPr>
          <w:rFonts w:ascii="Arial" w:eastAsia="Times New Roman" w:hAnsi="Arial" w:cs="Arial"/>
          <w:b/>
          <w:i/>
          <w:lang w:eastAsia="pt-BR"/>
        </w:rPr>
        <w:t>,</w:t>
      </w:r>
      <w:r w:rsidR="00402229" w:rsidRPr="00415465">
        <w:rPr>
          <w:rFonts w:ascii="Arial" w:eastAsia="Times New Roman" w:hAnsi="Arial" w:cs="Arial"/>
          <w:b/>
          <w:i/>
          <w:lang w:eastAsia="pt-BR"/>
        </w:rPr>
        <w:t xml:space="preserve"> por impedimento legal </w:t>
      </w:r>
      <w:r w:rsidR="00AD442F" w:rsidRPr="00415465">
        <w:rPr>
          <w:rFonts w:ascii="Arial" w:eastAsia="Times New Roman" w:hAnsi="Arial" w:cs="Arial"/>
          <w:b/>
          <w:i/>
          <w:lang w:eastAsia="pt-BR"/>
        </w:rPr>
        <w:t>ou</w:t>
      </w:r>
      <w:r w:rsidR="00402229" w:rsidRPr="00415465">
        <w:rPr>
          <w:rFonts w:ascii="Arial" w:eastAsia="Times New Roman" w:hAnsi="Arial" w:cs="Arial"/>
          <w:b/>
          <w:i/>
          <w:lang w:eastAsia="pt-BR"/>
        </w:rPr>
        <w:t xml:space="preserve"> </w:t>
      </w:r>
      <w:r w:rsidRPr="00415465">
        <w:rPr>
          <w:rFonts w:ascii="Arial" w:eastAsia="Times New Roman" w:hAnsi="Arial" w:cs="Arial"/>
          <w:b/>
          <w:i/>
          <w:lang w:eastAsia="pt-BR"/>
        </w:rPr>
        <w:t>ausências</w:t>
      </w:r>
      <w:r w:rsidR="00396E32" w:rsidRPr="00415465">
        <w:rPr>
          <w:rFonts w:ascii="Arial" w:eastAsia="Times New Roman" w:hAnsi="Arial" w:cs="Arial"/>
          <w:b/>
          <w:i/>
          <w:lang w:eastAsia="pt-BR"/>
        </w:rPr>
        <w:t>, de membros do Conselho Diretor</w:t>
      </w:r>
      <w:r w:rsidR="00B514BA" w:rsidRPr="00415465"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853271" w:rsidRPr="00415465">
        <w:rPr>
          <w:rFonts w:ascii="Arial" w:eastAsia="Times New Roman" w:hAnsi="Arial" w:cs="Arial"/>
          <w:b/>
          <w:i/>
          <w:lang w:eastAsia="pt-BR"/>
        </w:rPr>
        <w:t xml:space="preserve">da </w:t>
      </w:r>
      <w:r w:rsidR="00E914D5" w:rsidRPr="00415465">
        <w:rPr>
          <w:rFonts w:ascii="Arial" w:eastAsia="Times New Roman" w:hAnsi="Arial" w:cs="Arial"/>
          <w:b/>
          <w:i/>
          <w:lang w:eastAsia="pt-BR"/>
        </w:rPr>
        <w:t>Agência Reguladora de Serviços Públicos Delegados de Transporte do Estado de São Paulo - ARTESP</w:t>
      </w:r>
      <w:r w:rsidR="006C2021" w:rsidRPr="00415465">
        <w:rPr>
          <w:rFonts w:ascii="Arial" w:eastAsia="Times New Roman" w:hAnsi="Arial" w:cs="Arial"/>
          <w:b/>
          <w:i/>
          <w:lang w:eastAsia="pt-BR"/>
        </w:rPr>
        <w:t>.</w:t>
      </w:r>
    </w:p>
    <w:p w:rsidR="002D3BAA" w:rsidRPr="00415465" w:rsidRDefault="002D3BAA" w:rsidP="004B7FC8">
      <w:pPr>
        <w:spacing w:before="120" w:after="120"/>
        <w:ind w:left="3119"/>
        <w:jc w:val="both"/>
        <w:rPr>
          <w:rFonts w:ascii="Arial" w:eastAsia="Times New Roman" w:hAnsi="Arial" w:cs="Arial"/>
          <w:b/>
          <w:i/>
          <w:lang w:eastAsia="pt-BR"/>
        </w:rPr>
      </w:pPr>
    </w:p>
    <w:p w:rsidR="00C36496" w:rsidRPr="00415465" w:rsidRDefault="00853271" w:rsidP="004B7FC8">
      <w:pPr>
        <w:pStyle w:val="Default"/>
        <w:spacing w:beforeLines="120" w:before="288" w:afterLines="120" w:after="288" w:line="276" w:lineRule="auto"/>
        <w:jc w:val="both"/>
        <w:rPr>
          <w:rFonts w:eastAsia="Times New Roman"/>
          <w:color w:val="auto"/>
          <w:sz w:val="22"/>
          <w:szCs w:val="22"/>
        </w:rPr>
      </w:pPr>
      <w:r w:rsidRPr="00415465">
        <w:rPr>
          <w:rFonts w:eastAsia="Times New Roman"/>
          <w:color w:val="auto"/>
          <w:sz w:val="22"/>
          <w:szCs w:val="22"/>
        </w:rPr>
        <w:t>O Diretor Geral da Agência Reguladora de Serviços Públicos Delegados de Transporte do Estado de São Paulo - ARTESP, com fundamento nas disposições do artigo 10</w:t>
      </w:r>
      <w:r w:rsidR="00C36496" w:rsidRPr="00415465">
        <w:rPr>
          <w:rFonts w:eastAsia="Times New Roman"/>
          <w:color w:val="auto"/>
          <w:sz w:val="22"/>
          <w:szCs w:val="22"/>
        </w:rPr>
        <w:t>,</w:t>
      </w:r>
      <w:r w:rsidRPr="00415465">
        <w:rPr>
          <w:rFonts w:eastAsia="Times New Roman"/>
          <w:color w:val="auto"/>
          <w:sz w:val="22"/>
          <w:szCs w:val="22"/>
        </w:rPr>
        <w:t xml:space="preserve"> da Lei Complementar </w:t>
      </w:r>
      <w:r w:rsidR="00F165E5" w:rsidRPr="00415465">
        <w:rPr>
          <w:rFonts w:eastAsia="Times New Roman"/>
          <w:color w:val="auto"/>
          <w:sz w:val="22"/>
          <w:szCs w:val="22"/>
        </w:rPr>
        <w:t>E</w:t>
      </w:r>
      <w:r w:rsidRPr="00415465">
        <w:rPr>
          <w:rFonts w:eastAsia="Times New Roman"/>
          <w:color w:val="auto"/>
          <w:sz w:val="22"/>
          <w:szCs w:val="22"/>
        </w:rPr>
        <w:t xml:space="preserve">stadual nº 914, de 14 de janeiro de 2002, no artigo 16 do Decreto </w:t>
      </w:r>
      <w:r w:rsidR="00F165E5" w:rsidRPr="00415465">
        <w:rPr>
          <w:rFonts w:eastAsia="Times New Roman"/>
          <w:color w:val="auto"/>
          <w:sz w:val="22"/>
          <w:szCs w:val="22"/>
        </w:rPr>
        <w:t>E</w:t>
      </w:r>
      <w:r w:rsidRPr="00415465">
        <w:rPr>
          <w:rFonts w:eastAsia="Times New Roman"/>
          <w:color w:val="auto"/>
          <w:sz w:val="22"/>
          <w:szCs w:val="22"/>
        </w:rPr>
        <w:t>stadual nº 46.708, de 22 de abril de 2002, e no artigo 19, incisos VII e X</w:t>
      </w:r>
      <w:r w:rsidR="00C36496" w:rsidRPr="00415465">
        <w:rPr>
          <w:rFonts w:eastAsia="Times New Roman"/>
          <w:color w:val="auto"/>
          <w:sz w:val="22"/>
          <w:szCs w:val="22"/>
        </w:rPr>
        <w:t>V</w:t>
      </w:r>
      <w:r w:rsidR="0066531D" w:rsidRPr="00415465">
        <w:rPr>
          <w:rFonts w:eastAsia="Times New Roman"/>
          <w:color w:val="auto"/>
          <w:sz w:val="22"/>
          <w:szCs w:val="22"/>
        </w:rPr>
        <w:t>,</w:t>
      </w:r>
      <w:r w:rsidR="00C36496" w:rsidRPr="00415465">
        <w:rPr>
          <w:rFonts w:eastAsia="Times New Roman"/>
          <w:color w:val="auto"/>
          <w:sz w:val="22"/>
          <w:szCs w:val="22"/>
        </w:rPr>
        <w:t xml:space="preserve"> do Regimento Interno da ARTESP</w:t>
      </w:r>
      <w:r w:rsidR="00396E32" w:rsidRPr="00415465">
        <w:rPr>
          <w:rFonts w:eastAsia="Times New Roman"/>
          <w:color w:val="auto"/>
          <w:sz w:val="22"/>
          <w:szCs w:val="22"/>
        </w:rPr>
        <w:t>.</w:t>
      </w: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  <w:r w:rsidRPr="00415465">
        <w:rPr>
          <w:rFonts w:cs="Arial"/>
          <w:b w:val="0"/>
          <w:bCs/>
          <w:szCs w:val="22"/>
        </w:rPr>
        <w:t>Considerando que conforme disposto no artigo 13, §3º, do Decreto nº 46.708/02, o Diretor Geral e os Diretores de Área da ARTESP, serão nomeados, em comissão, pelo Governador, com mandato fixo na forma da Lei Complementar nº 914/02, artigos 7º e 2º das disposições gerais.</w:t>
      </w: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  <w:r w:rsidRPr="00415465">
        <w:rPr>
          <w:rFonts w:cs="Arial"/>
          <w:b w:val="0"/>
          <w:bCs/>
          <w:szCs w:val="22"/>
        </w:rPr>
        <w:t>Considerando que o aludido Decreto não prevê a forma de substituição dos Diretores, em suas ausências ou impedimentos.</w:t>
      </w: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  <w:r w:rsidRPr="00415465">
        <w:rPr>
          <w:rFonts w:cs="Arial"/>
          <w:b w:val="0"/>
          <w:bCs/>
          <w:szCs w:val="22"/>
        </w:rPr>
        <w:t>Considerando a natureza do serviço e o princípio da indispensável continuidade da sua prestação, que não admite interrupção.</w:t>
      </w: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szCs w:val="22"/>
          <w:lang w:eastAsia="en-US"/>
        </w:rPr>
      </w:pPr>
      <w:r w:rsidRPr="00415465">
        <w:rPr>
          <w:rFonts w:cs="Arial"/>
          <w:b w:val="0"/>
          <w:bCs/>
          <w:szCs w:val="22"/>
        </w:rPr>
        <w:t>Considerando que compete ao Conselho Diretor exercer as atribuições e responder pelos deveres que são conferidos por esta lei à ARTESP (art. 9º da Lei Complementar nº 914/02), visto ser ele o órgão superior de direção, com as atribuições de coordenar, supervisionar, fiscalizar e executar as atividades institucionais, técnicas e administrativas da ARTESP (art. 14 do Decreto nº 46.708/02).</w:t>
      </w:r>
    </w:p>
    <w:p w:rsidR="00BF50CA" w:rsidRPr="00415465" w:rsidRDefault="00396E32" w:rsidP="004B7FC8">
      <w:pPr>
        <w:pStyle w:val="Default"/>
        <w:spacing w:beforeLines="120" w:before="288" w:afterLines="120" w:after="288" w:line="276" w:lineRule="auto"/>
        <w:jc w:val="both"/>
        <w:rPr>
          <w:color w:val="auto"/>
          <w:sz w:val="22"/>
          <w:szCs w:val="22"/>
          <w:lang w:eastAsia="en-US"/>
        </w:rPr>
      </w:pPr>
      <w:r w:rsidRPr="00415465">
        <w:rPr>
          <w:color w:val="auto"/>
          <w:sz w:val="22"/>
          <w:szCs w:val="22"/>
          <w:lang w:eastAsia="en-US"/>
        </w:rPr>
        <w:t xml:space="preserve">Considerando a aprovação, pelo Conselho Diretor, da Portaria ARTESP nº 67, de 12/09/2019, referente ao protocolo ARTESP nº 439.168/19 </w:t>
      </w:r>
      <w:r w:rsidR="00132295">
        <w:rPr>
          <w:color w:val="auto"/>
          <w:sz w:val="22"/>
          <w:szCs w:val="22"/>
          <w:lang w:eastAsia="en-US"/>
        </w:rPr>
        <w:t>–</w:t>
      </w:r>
      <w:r w:rsidRPr="00415465">
        <w:rPr>
          <w:color w:val="auto"/>
          <w:sz w:val="22"/>
          <w:szCs w:val="22"/>
          <w:lang w:eastAsia="en-US"/>
        </w:rPr>
        <w:t xml:space="preserve"> processo ARTESP nº 033.700/19.</w:t>
      </w:r>
    </w:p>
    <w:p w:rsidR="00396E32" w:rsidRDefault="00415465" w:rsidP="004B7FC8">
      <w:pPr>
        <w:pStyle w:val="Default"/>
        <w:spacing w:beforeLines="120" w:before="288" w:afterLines="120" w:after="288" w:line="276" w:lineRule="auto"/>
        <w:jc w:val="both"/>
        <w:rPr>
          <w:sz w:val="22"/>
          <w:szCs w:val="22"/>
        </w:rPr>
      </w:pPr>
      <w:r w:rsidRPr="00415465">
        <w:rPr>
          <w:sz w:val="22"/>
          <w:szCs w:val="22"/>
        </w:rPr>
        <w:t>Considerando que</w:t>
      </w:r>
      <w:r w:rsidR="00132295">
        <w:rPr>
          <w:sz w:val="22"/>
          <w:szCs w:val="22"/>
        </w:rPr>
        <w:t>, em caráter excepcional,</w:t>
      </w:r>
      <w:r w:rsidRPr="00415465">
        <w:rPr>
          <w:sz w:val="22"/>
          <w:szCs w:val="22"/>
        </w:rPr>
        <w:t xml:space="preserve"> no período de 15 a 21 de setembro </w:t>
      </w:r>
      <w:r>
        <w:rPr>
          <w:sz w:val="22"/>
          <w:szCs w:val="22"/>
        </w:rPr>
        <w:t>o</w:t>
      </w:r>
      <w:r w:rsidRPr="00415465">
        <w:rPr>
          <w:sz w:val="22"/>
          <w:szCs w:val="22"/>
        </w:rPr>
        <w:t xml:space="preserve"> Diretor Geral – DGR e a Diretora de Assuntos Institucionais – DAI empreenderão viagem a Londres, Roma, Madrid, Milão e Lisboa, com a finalidade de divulgação ao mercado internacional do projeto de concessões rodoviárias, conforme autorização governamental publicada no D.O.E. de 11/09/2019.</w:t>
      </w:r>
    </w:p>
    <w:p w:rsidR="00654F74" w:rsidRDefault="00654F74" w:rsidP="004B7FC8">
      <w:pPr>
        <w:pStyle w:val="Default"/>
        <w:spacing w:beforeLines="120" w:before="288" w:afterLines="120" w:after="288" w:line="276" w:lineRule="auto"/>
        <w:jc w:val="both"/>
        <w:rPr>
          <w:sz w:val="22"/>
          <w:szCs w:val="22"/>
        </w:rPr>
      </w:pPr>
    </w:p>
    <w:p w:rsidR="00654F74" w:rsidRPr="00415465" w:rsidRDefault="00654F74" w:rsidP="004B7FC8">
      <w:pPr>
        <w:pStyle w:val="Default"/>
        <w:spacing w:beforeLines="120" w:before="288" w:afterLines="120" w:after="288" w:line="276" w:lineRule="auto"/>
        <w:jc w:val="both"/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>Considerando a vacância do cargo de Diretor de Controle Econômico e Financeiro –</w:t>
      </w:r>
      <w:r w:rsidR="00900F20">
        <w:rPr>
          <w:sz w:val="22"/>
          <w:szCs w:val="22"/>
        </w:rPr>
        <w:t xml:space="preserve"> DCE, a partir de 09 de setembro de 2019.</w:t>
      </w:r>
    </w:p>
    <w:p w:rsidR="00853271" w:rsidRPr="00415465" w:rsidRDefault="004C4B1E" w:rsidP="004B7FC8">
      <w:pPr>
        <w:spacing w:beforeLines="120" w:before="288" w:afterLines="120" w:after="288"/>
        <w:jc w:val="both"/>
        <w:rPr>
          <w:rFonts w:ascii="Arial" w:eastAsia="Times New Roman" w:hAnsi="Arial" w:cs="Arial"/>
          <w:b/>
          <w:lang w:eastAsia="pt-BR"/>
        </w:rPr>
      </w:pPr>
      <w:r w:rsidRPr="00415465">
        <w:rPr>
          <w:rFonts w:ascii="Arial" w:eastAsia="Times New Roman" w:hAnsi="Arial" w:cs="Arial"/>
          <w:b/>
          <w:lang w:eastAsia="pt-BR"/>
        </w:rPr>
        <w:t>DETERMINA</w:t>
      </w:r>
      <w:r w:rsidR="00853271" w:rsidRPr="00415465">
        <w:rPr>
          <w:rFonts w:ascii="Arial" w:eastAsia="Times New Roman" w:hAnsi="Arial" w:cs="Arial"/>
          <w:b/>
          <w:lang w:eastAsia="pt-BR"/>
        </w:rPr>
        <w:t>:</w:t>
      </w:r>
    </w:p>
    <w:p w:rsidR="00A01D29" w:rsidRPr="00794DCB" w:rsidRDefault="00A01D29" w:rsidP="00A01D29">
      <w:pPr>
        <w:spacing w:beforeLines="120" w:before="288" w:afterLines="120" w:after="288"/>
        <w:jc w:val="both"/>
        <w:rPr>
          <w:rFonts w:ascii="Arial" w:hAnsi="Arial" w:cs="Arial"/>
        </w:rPr>
      </w:pPr>
      <w:r w:rsidRPr="00794DCB">
        <w:rPr>
          <w:rFonts w:ascii="Arial" w:hAnsi="Arial" w:cs="Arial"/>
          <w:b/>
        </w:rPr>
        <w:t xml:space="preserve">Artigo </w:t>
      </w:r>
      <w:r>
        <w:rPr>
          <w:rFonts w:ascii="Arial" w:hAnsi="Arial" w:cs="Arial"/>
          <w:b/>
        </w:rPr>
        <w:t>1</w:t>
      </w:r>
      <w:r w:rsidRPr="00794DCB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Em razão da </w:t>
      </w:r>
      <w:r w:rsidRPr="00794DCB">
        <w:rPr>
          <w:rFonts w:ascii="Arial" w:hAnsi="Arial" w:cs="Arial"/>
        </w:rPr>
        <w:t>vacância do cargo</w:t>
      </w:r>
      <w:r>
        <w:rPr>
          <w:rFonts w:ascii="Arial" w:hAnsi="Arial" w:cs="Arial"/>
        </w:rPr>
        <w:t xml:space="preserve">, a Diretora de Assuntos Institucionais – DAI responderá pelo expediente da Diretoria </w:t>
      </w:r>
      <w:r w:rsidRPr="00794DCB">
        <w:rPr>
          <w:rFonts w:ascii="Arial" w:hAnsi="Arial" w:cs="Arial"/>
        </w:rPr>
        <w:t>de Controle Econômico e Financeiro – DCE</w:t>
      </w:r>
      <w:r>
        <w:rPr>
          <w:rFonts w:ascii="Arial" w:hAnsi="Arial" w:cs="Arial"/>
        </w:rPr>
        <w:t>, a contar de 13 de setembro de 2019.</w:t>
      </w:r>
    </w:p>
    <w:p w:rsidR="00654F74" w:rsidRDefault="00654F74" w:rsidP="00794DCB">
      <w:pPr>
        <w:spacing w:after="12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Artigo </w:t>
      </w:r>
      <w:r w:rsidR="00C9578B">
        <w:rPr>
          <w:rFonts w:ascii="Arial" w:eastAsia="Times New Roman" w:hAnsi="Arial" w:cs="Arial"/>
          <w:b/>
          <w:lang w:eastAsia="pt-BR"/>
        </w:rPr>
        <w:t>2</w:t>
      </w:r>
      <w:r>
        <w:rPr>
          <w:rFonts w:ascii="Arial" w:eastAsia="Times New Roman" w:hAnsi="Arial" w:cs="Arial"/>
          <w:b/>
          <w:lang w:eastAsia="pt-BR"/>
        </w:rPr>
        <w:t>º</w:t>
      </w:r>
      <w:r w:rsidRPr="00132295">
        <w:rPr>
          <w:rFonts w:ascii="Arial" w:eastAsia="Times New Roman" w:hAnsi="Arial" w:cs="Arial"/>
          <w:lang w:eastAsia="pt-BR"/>
        </w:rPr>
        <w:t xml:space="preserve"> - </w:t>
      </w:r>
      <w:r>
        <w:rPr>
          <w:rFonts w:ascii="Arial" w:eastAsia="Times New Roman" w:hAnsi="Arial" w:cs="Arial"/>
          <w:lang w:eastAsia="pt-BR"/>
        </w:rPr>
        <w:t>Em razão do afastamento temporário do Diretor Geral</w:t>
      </w:r>
      <w:r w:rsidR="00794DCB">
        <w:rPr>
          <w:rFonts w:ascii="Arial" w:eastAsia="Times New Roman" w:hAnsi="Arial" w:cs="Arial"/>
          <w:lang w:eastAsia="pt-BR"/>
        </w:rPr>
        <w:t xml:space="preserve"> – DGR</w:t>
      </w:r>
      <w:r>
        <w:rPr>
          <w:rFonts w:ascii="Arial" w:eastAsia="Times New Roman" w:hAnsi="Arial" w:cs="Arial"/>
          <w:lang w:eastAsia="pt-BR"/>
        </w:rPr>
        <w:t xml:space="preserve"> e da Diretora de Assuntos Institucionais</w:t>
      </w:r>
      <w:r w:rsidR="00794DCB">
        <w:rPr>
          <w:rFonts w:ascii="Arial" w:eastAsia="Times New Roman" w:hAnsi="Arial" w:cs="Arial"/>
          <w:lang w:eastAsia="pt-BR"/>
        </w:rPr>
        <w:t xml:space="preserve"> – DAI</w:t>
      </w:r>
      <w:r>
        <w:rPr>
          <w:rFonts w:ascii="Arial" w:eastAsia="Times New Roman" w:hAnsi="Arial" w:cs="Arial"/>
          <w:lang w:eastAsia="pt-BR"/>
        </w:rPr>
        <w:t xml:space="preserve">, </w:t>
      </w:r>
      <w:r w:rsidR="00F80061">
        <w:rPr>
          <w:rFonts w:ascii="Arial" w:eastAsia="Times New Roman" w:hAnsi="Arial" w:cs="Arial"/>
          <w:lang w:eastAsia="pt-BR"/>
        </w:rPr>
        <w:t xml:space="preserve">no período de 15 a 21 de setembro de 2019, </w:t>
      </w:r>
      <w:r>
        <w:rPr>
          <w:rFonts w:ascii="Arial" w:eastAsia="Times New Roman" w:hAnsi="Arial" w:cs="Arial"/>
          <w:lang w:eastAsia="pt-BR"/>
        </w:rPr>
        <w:t>a substituição dos Diretores se dará na seguinte conformidade:</w:t>
      </w:r>
    </w:p>
    <w:p w:rsidR="00654F74" w:rsidRPr="00FC1BF7" w:rsidRDefault="00654F74" w:rsidP="00794DCB">
      <w:pPr>
        <w:spacing w:after="12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I – O Diretor de Procedimentos e Logística </w:t>
      </w:r>
      <w:r w:rsidR="00FC1BF7">
        <w:rPr>
          <w:rFonts w:ascii="Arial" w:eastAsia="Times New Roman" w:hAnsi="Arial" w:cs="Arial"/>
          <w:lang w:eastAsia="pt-BR"/>
        </w:rPr>
        <w:t>–</w:t>
      </w:r>
      <w:r>
        <w:rPr>
          <w:rFonts w:ascii="Arial" w:eastAsia="Times New Roman" w:hAnsi="Arial" w:cs="Arial"/>
          <w:lang w:eastAsia="pt-BR"/>
        </w:rPr>
        <w:t xml:space="preserve"> DPL responderá </w:t>
      </w:r>
      <w:r w:rsidR="00FC1BF7">
        <w:rPr>
          <w:rFonts w:ascii="Arial" w:eastAsia="Times New Roman" w:hAnsi="Arial" w:cs="Arial"/>
          <w:lang w:eastAsia="pt-BR"/>
        </w:rPr>
        <w:t xml:space="preserve">pelo expediente da </w:t>
      </w:r>
      <w:r>
        <w:rPr>
          <w:rFonts w:ascii="Arial" w:eastAsia="Times New Roman" w:hAnsi="Arial" w:cs="Arial"/>
          <w:lang w:eastAsia="pt-BR"/>
        </w:rPr>
        <w:t>Diretoria Geral – DGR.</w:t>
      </w:r>
    </w:p>
    <w:p w:rsidR="00654F74" w:rsidRDefault="00654F74" w:rsidP="00794DCB">
      <w:pPr>
        <w:spacing w:after="120"/>
        <w:jc w:val="both"/>
        <w:rPr>
          <w:rFonts w:ascii="Arial" w:hAnsi="Arial" w:cs="Arial"/>
        </w:rPr>
      </w:pPr>
      <w:r w:rsidRPr="00FC1BF7">
        <w:rPr>
          <w:rFonts w:ascii="Arial" w:eastAsia="Times New Roman" w:hAnsi="Arial" w:cs="Arial"/>
          <w:lang w:eastAsia="pt-BR"/>
        </w:rPr>
        <w:t>II – O Diretor de Investimentos</w:t>
      </w:r>
      <w:r w:rsidR="00FC1BF7" w:rsidRPr="00FC1BF7">
        <w:rPr>
          <w:rFonts w:ascii="Arial" w:eastAsia="Times New Roman" w:hAnsi="Arial" w:cs="Arial"/>
          <w:lang w:eastAsia="pt-BR"/>
        </w:rPr>
        <w:t xml:space="preserve"> – DIN responderá pelo expediente da </w:t>
      </w:r>
      <w:r w:rsidR="00FC1BF7" w:rsidRPr="00FC1BF7">
        <w:rPr>
          <w:rFonts w:ascii="Arial" w:hAnsi="Arial" w:cs="Arial"/>
        </w:rPr>
        <w:t>Diretoria de Controle Econômico e Financeiro – DCE.</w:t>
      </w:r>
    </w:p>
    <w:p w:rsidR="00794DCB" w:rsidRDefault="00794DCB" w:rsidP="00794DCB">
      <w:pPr>
        <w:spacing w:after="12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 xml:space="preserve">III – O Diretor de Operações – DOP responderá pela </w:t>
      </w:r>
      <w:r>
        <w:rPr>
          <w:rFonts w:ascii="Arial" w:eastAsia="Times New Roman" w:hAnsi="Arial" w:cs="Arial"/>
          <w:lang w:eastAsia="pt-BR"/>
        </w:rPr>
        <w:t>Diretora de Assuntos Institucionais – DAI.</w:t>
      </w:r>
    </w:p>
    <w:p w:rsidR="004B7FC8" w:rsidRPr="00415465" w:rsidRDefault="004B7FC8" w:rsidP="004B7FC8">
      <w:pPr>
        <w:spacing w:before="120" w:after="120"/>
        <w:rPr>
          <w:rFonts w:ascii="Arial" w:hAnsi="Arial" w:cs="Arial"/>
        </w:rPr>
      </w:pPr>
    </w:p>
    <w:p w:rsidR="00A211BD" w:rsidRPr="00415465" w:rsidRDefault="00E43E33" w:rsidP="004B7FC8">
      <w:pPr>
        <w:spacing w:before="120" w:after="120"/>
        <w:jc w:val="center"/>
        <w:rPr>
          <w:rFonts w:ascii="Arial" w:hAnsi="Arial" w:cs="Arial"/>
        </w:rPr>
      </w:pPr>
      <w:r w:rsidRPr="00415465">
        <w:rPr>
          <w:rFonts w:ascii="Arial" w:hAnsi="Arial" w:cs="Arial"/>
        </w:rPr>
        <w:t xml:space="preserve">São Paulo, </w:t>
      </w:r>
      <w:r w:rsidR="00415465">
        <w:rPr>
          <w:rFonts w:ascii="Arial" w:hAnsi="Arial" w:cs="Arial"/>
        </w:rPr>
        <w:t>12</w:t>
      </w:r>
      <w:r w:rsidR="006C2021" w:rsidRPr="00415465">
        <w:rPr>
          <w:rFonts w:ascii="Arial" w:hAnsi="Arial" w:cs="Arial"/>
        </w:rPr>
        <w:t xml:space="preserve"> de </w:t>
      </w:r>
      <w:r w:rsidR="00415465">
        <w:rPr>
          <w:rFonts w:ascii="Arial" w:hAnsi="Arial" w:cs="Arial"/>
        </w:rPr>
        <w:t>setembro</w:t>
      </w:r>
      <w:r w:rsidR="006C2021" w:rsidRPr="00415465">
        <w:rPr>
          <w:rFonts w:ascii="Arial" w:hAnsi="Arial" w:cs="Arial"/>
        </w:rPr>
        <w:t xml:space="preserve"> de 201</w:t>
      </w:r>
      <w:r w:rsidR="001C7484" w:rsidRPr="00415465">
        <w:rPr>
          <w:rFonts w:ascii="Arial" w:hAnsi="Arial" w:cs="Arial"/>
        </w:rPr>
        <w:t>9</w:t>
      </w:r>
    </w:p>
    <w:p w:rsidR="006C2021" w:rsidRDefault="006C2021" w:rsidP="004B7FC8">
      <w:pPr>
        <w:spacing w:before="120" w:after="120"/>
        <w:jc w:val="center"/>
        <w:rPr>
          <w:rFonts w:ascii="Arial" w:hAnsi="Arial" w:cs="Arial"/>
        </w:rPr>
      </w:pPr>
    </w:p>
    <w:p w:rsidR="004B7FC8" w:rsidRPr="00415465" w:rsidRDefault="004B7FC8" w:rsidP="004B7FC8">
      <w:pPr>
        <w:spacing w:before="120" w:after="120"/>
        <w:jc w:val="center"/>
        <w:rPr>
          <w:rFonts w:ascii="Arial" w:hAnsi="Arial" w:cs="Arial"/>
        </w:rPr>
      </w:pPr>
    </w:p>
    <w:p w:rsidR="006C2021" w:rsidRPr="00415465" w:rsidRDefault="006C2021" w:rsidP="004B7FC8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415465">
        <w:rPr>
          <w:rFonts w:ascii="Arial" w:hAnsi="Arial" w:cs="Arial"/>
          <w:b/>
        </w:rPr>
        <w:t>GIOVANNI PENGUE FILHO</w:t>
      </w:r>
      <w:r w:rsidRPr="00415465">
        <w:rPr>
          <w:rFonts w:ascii="Arial" w:hAnsi="Arial" w:cs="Arial"/>
          <w:b/>
        </w:rPr>
        <w:tab/>
      </w:r>
    </w:p>
    <w:p w:rsidR="00F574FB" w:rsidRPr="00415465" w:rsidRDefault="006C2021" w:rsidP="004B7FC8">
      <w:pPr>
        <w:spacing w:before="120" w:after="12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415465">
        <w:rPr>
          <w:rFonts w:ascii="Arial" w:hAnsi="Arial" w:cs="Arial"/>
        </w:rPr>
        <w:t>Diretor Geral</w:t>
      </w:r>
    </w:p>
    <w:sectPr w:rsidR="00F574FB" w:rsidRPr="00415465" w:rsidSect="00B514BA">
      <w:headerReference w:type="default" r:id="rId8"/>
      <w:footerReference w:type="default" r:id="rId9"/>
      <w:pgSz w:w="11906" w:h="16838" w:code="9"/>
      <w:pgMar w:top="1134" w:right="1274" w:bottom="1134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17" w:rsidRDefault="00937117" w:rsidP="00435FD3">
      <w:pPr>
        <w:spacing w:after="0" w:line="240" w:lineRule="auto"/>
      </w:pPr>
      <w:r>
        <w:separator/>
      </w:r>
    </w:p>
  </w:endnote>
  <w:endnote w:type="continuationSeparator" w:id="0">
    <w:p w:rsidR="00937117" w:rsidRDefault="00937117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B" w:rsidRPr="0041656B" w:rsidRDefault="00F574FB" w:rsidP="00F574FB">
    <w:pPr>
      <w:spacing w:after="0" w:line="240" w:lineRule="auto"/>
      <w:rPr>
        <w:rFonts w:ascii="Arial" w:hAnsi="Arial" w:cs="Arial"/>
        <w:b/>
        <w:sz w:val="16"/>
        <w:szCs w:val="16"/>
      </w:rPr>
    </w:pPr>
    <w:r w:rsidRPr="0041656B">
      <w:rPr>
        <w:rFonts w:ascii="Arial" w:hAnsi="Arial" w:cs="Arial"/>
        <w:b/>
        <w:sz w:val="16"/>
        <w:szCs w:val="16"/>
      </w:rPr>
      <w:t xml:space="preserve">(Protocolo </w:t>
    </w:r>
    <w:r w:rsidR="00471156" w:rsidRPr="0041656B">
      <w:rPr>
        <w:rFonts w:ascii="Arial" w:hAnsi="Arial" w:cs="Arial"/>
        <w:b/>
        <w:sz w:val="16"/>
        <w:szCs w:val="16"/>
      </w:rPr>
      <w:t>284.826/15</w:t>
    </w:r>
    <w:r w:rsidR="0041656B" w:rsidRPr="0041656B">
      <w:rPr>
        <w:rFonts w:ascii="Arial" w:hAnsi="Arial" w:cs="Arial"/>
        <w:b/>
        <w:sz w:val="16"/>
        <w:szCs w:val="16"/>
      </w:rPr>
      <w:t>)</w:t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  <w:t xml:space="preserve"> Página 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begin"/>
    </w:r>
    <w:r w:rsidR="0041656B" w:rsidRPr="0041656B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41656B" w:rsidRPr="0041656B">
      <w:rPr>
        <w:rFonts w:ascii="Arial" w:hAnsi="Arial" w:cs="Arial"/>
        <w:b/>
        <w:bCs/>
        <w:sz w:val="16"/>
        <w:szCs w:val="16"/>
      </w:rPr>
      <w:fldChar w:fldCharType="separate"/>
    </w:r>
    <w:r w:rsidR="00186496">
      <w:rPr>
        <w:rFonts w:ascii="Arial" w:hAnsi="Arial" w:cs="Arial"/>
        <w:b/>
        <w:bCs/>
        <w:noProof/>
        <w:sz w:val="16"/>
        <w:szCs w:val="16"/>
      </w:rPr>
      <w:t>2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end"/>
    </w:r>
    <w:r w:rsidR="0041656B" w:rsidRPr="0041656B">
      <w:rPr>
        <w:rFonts w:ascii="Arial" w:hAnsi="Arial" w:cs="Arial"/>
        <w:b/>
        <w:sz w:val="16"/>
        <w:szCs w:val="16"/>
      </w:rPr>
      <w:t xml:space="preserve"> de 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begin"/>
    </w:r>
    <w:r w:rsidR="0041656B" w:rsidRPr="0041656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41656B" w:rsidRPr="0041656B">
      <w:rPr>
        <w:rFonts w:ascii="Arial" w:hAnsi="Arial" w:cs="Arial"/>
        <w:b/>
        <w:bCs/>
        <w:sz w:val="16"/>
        <w:szCs w:val="16"/>
      </w:rPr>
      <w:fldChar w:fldCharType="separate"/>
    </w:r>
    <w:r w:rsidR="00186496">
      <w:rPr>
        <w:rFonts w:ascii="Arial" w:hAnsi="Arial" w:cs="Arial"/>
        <w:b/>
        <w:bCs/>
        <w:noProof/>
        <w:sz w:val="16"/>
        <w:szCs w:val="16"/>
      </w:rPr>
      <w:t>2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end"/>
    </w:r>
  </w:p>
  <w:p w:rsidR="001310CA" w:rsidRPr="00186496" w:rsidRDefault="00186496">
    <w:pPr>
      <w:pStyle w:val="Rodap"/>
      <w:rPr>
        <w:lang w:val="pt-BR"/>
      </w:rPr>
    </w:pPr>
    <w:r>
      <w:rPr>
        <w:lang w:val="pt-BR"/>
      </w:rPr>
      <w:t>JLP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17" w:rsidRDefault="00937117" w:rsidP="00435FD3">
      <w:pPr>
        <w:spacing w:after="0" w:line="240" w:lineRule="auto"/>
      </w:pPr>
      <w:r>
        <w:separator/>
      </w:r>
    </w:p>
  </w:footnote>
  <w:footnote w:type="continuationSeparator" w:id="0">
    <w:p w:rsidR="00937117" w:rsidRDefault="00937117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56" w:rsidRPr="00FB2777" w:rsidRDefault="00303E8F" w:rsidP="00303E8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1691CB4" wp14:editId="287EFB8F">
          <wp:extent cx="1552575" cy="1781175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2E82"/>
    <w:multiLevelType w:val="hybridMultilevel"/>
    <w:tmpl w:val="55C4D224"/>
    <w:lvl w:ilvl="0" w:tplc="62AA7E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3F70"/>
    <w:multiLevelType w:val="hybridMultilevel"/>
    <w:tmpl w:val="0232AE7E"/>
    <w:lvl w:ilvl="0" w:tplc="49C0D1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8"/>
    <w:rsid w:val="0002250C"/>
    <w:rsid w:val="00033503"/>
    <w:rsid w:val="00035B23"/>
    <w:rsid w:val="0003734C"/>
    <w:rsid w:val="0005109C"/>
    <w:rsid w:val="00052489"/>
    <w:rsid w:val="00054896"/>
    <w:rsid w:val="00064371"/>
    <w:rsid w:val="00067820"/>
    <w:rsid w:val="00067A6E"/>
    <w:rsid w:val="00071AE4"/>
    <w:rsid w:val="000863C7"/>
    <w:rsid w:val="000914FC"/>
    <w:rsid w:val="00092D0B"/>
    <w:rsid w:val="00094F79"/>
    <w:rsid w:val="000A2040"/>
    <w:rsid w:val="000A211F"/>
    <w:rsid w:val="000A4E85"/>
    <w:rsid w:val="000A5F2B"/>
    <w:rsid w:val="000A7519"/>
    <w:rsid w:val="000B2BAD"/>
    <w:rsid w:val="000B3C13"/>
    <w:rsid w:val="000B4A4C"/>
    <w:rsid w:val="000B5D2C"/>
    <w:rsid w:val="000C0671"/>
    <w:rsid w:val="000C16E1"/>
    <w:rsid w:val="000C3ED3"/>
    <w:rsid w:val="000C3FF9"/>
    <w:rsid w:val="000C5086"/>
    <w:rsid w:val="000D3F29"/>
    <w:rsid w:val="000E613F"/>
    <w:rsid w:val="000F625F"/>
    <w:rsid w:val="000F7E85"/>
    <w:rsid w:val="00102784"/>
    <w:rsid w:val="00105D79"/>
    <w:rsid w:val="0011276A"/>
    <w:rsid w:val="00120F72"/>
    <w:rsid w:val="0012681D"/>
    <w:rsid w:val="00126F8C"/>
    <w:rsid w:val="001310CA"/>
    <w:rsid w:val="00132295"/>
    <w:rsid w:val="00133091"/>
    <w:rsid w:val="00135F33"/>
    <w:rsid w:val="00137DE7"/>
    <w:rsid w:val="00142A90"/>
    <w:rsid w:val="0014347A"/>
    <w:rsid w:val="00153D16"/>
    <w:rsid w:val="00164BC5"/>
    <w:rsid w:val="0016575A"/>
    <w:rsid w:val="00167A11"/>
    <w:rsid w:val="00170F1D"/>
    <w:rsid w:val="00172C18"/>
    <w:rsid w:val="00174740"/>
    <w:rsid w:val="00181616"/>
    <w:rsid w:val="001826F4"/>
    <w:rsid w:val="001827F2"/>
    <w:rsid w:val="00186496"/>
    <w:rsid w:val="0019320D"/>
    <w:rsid w:val="001933E8"/>
    <w:rsid w:val="001A1CF8"/>
    <w:rsid w:val="001A3897"/>
    <w:rsid w:val="001A6DF4"/>
    <w:rsid w:val="001B384A"/>
    <w:rsid w:val="001C263A"/>
    <w:rsid w:val="001C455B"/>
    <w:rsid w:val="001C7484"/>
    <w:rsid w:val="001D3AB9"/>
    <w:rsid w:val="001E23DB"/>
    <w:rsid w:val="002002B7"/>
    <w:rsid w:val="0020210B"/>
    <w:rsid w:val="00203F1F"/>
    <w:rsid w:val="00211DBB"/>
    <w:rsid w:val="00211E1D"/>
    <w:rsid w:val="002155BC"/>
    <w:rsid w:val="00216E37"/>
    <w:rsid w:val="002175FF"/>
    <w:rsid w:val="002211C2"/>
    <w:rsid w:val="00222FBA"/>
    <w:rsid w:val="0022673D"/>
    <w:rsid w:val="00230D12"/>
    <w:rsid w:val="002502FA"/>
    <w:rsid w:val="0026242D"/>
    <w:rsid w:val="0027502A"/>
    <w:rsid w:val="002763E0"/>
    <w:rsid w:val="00281D95"/>
    <w:rsid w:val="00283A05"/>
    <w:rsid w:val="00292C65"/>
    <w:rsid w:val="002942E0"/>
    <w:rsid w:val="0029452E"/>
    <w:rsid w:val="002A04EA"/>
    <w:rsid w:val="002A5A3F"/>
    <w:rsid w:val="002A6C62"/>
    <w:rsid w:val="002B173A"/>
    <w:rsid w:val="002B50E3"/>
    <w:rsid w:val="002B5F54"/>
    <w:rsid w:val="002C1CB9"/>
    <w:rsid w:val="002D17C3"/>
    <w:rsid w:val="002D3BAA"/>
    <w:rsid w:val="002D7BEC"/>
    <w:rsid w:val="002F2740"/>
    <w:rsid w:val="002F3971"/>
    <w:rsid w:val="00303E8F"/>
    <w:rsid w:val="003045BB"/>
    <w:rsid w:val="00307769"/>
    <w:rsid w:val="00310EE0"/>
    <w:rsid w:val="00322B75"/>
    <w:rsid w:val="0033377A"/>
    <w:rsid w:val="00336446"/>
    <w:rsid w:val="00336EC9"/>
    <w:rsid w:val="0034031C"/>
    <w:rsid w:val="00340B5E"/>
    <w:rsid w:val="00347A2D"/>
    <w:rsid w:val="0035532D"/>
    <w:rsid w:val="00355C69"/>
    <w:rsid w:val="003616A2"/>
    <w:rsid w:val="00372CDC"/>
    <w:rsid w:val="00375406"/>
    <w:rsid w:val="003879EF"/>
    <w:rsid w:val="00391F06"/>
    <w:rsid w:val="0039366E"/>
    <w:rsid w:val="00396E32"/>
    <w:rsid w:val="003A5516"/>
    <w:rsid w:val="003A7A2D"/>
    <w:rsid w:val="003B6BD3"/>
    <w:rsid w:val="003B7B22"/>
    <w:rsid w:val="003C09BA"/>
    <w:rsid w:val="003C0F83"/>
    <w:rsid w:val="003C326E"/>
    <w:rsid w:val="003D33D8"/>
    <w:rsid w:val="003D44A5"/>
    <w:rsid w:val="003D7ADF"/>
    <w:rsid w:val="003E12E4"/>
    <w:rsid w:val="003E518B"/>
    <w:rsid w:val="003E7924"/>
    <w:rsid w:val="003F144E"/>
    <w:rsid w:val="003F17FC"/>
    <w:rsid w:val="003F3AE6"/>
    <w:rsid w:val="00402229"/>
    <w:rsid w:val="00404487"/>
    <w:rsid w:val="00415465"/>
    <w:rsid w:val="0041656B"/>
    <w:rsid w:val="00420287"/>
    <w:rsid w:val="00425552"/>
    <w:rsid w:val="00426AC0"/>
    <w:rsid w:val="00430217"/>
    <w:rsid w:val="00430E52"/>
    <w:rsid w:val="004312BB"/>
    <w:rsid w:val="00435FD3"/>
    <w:rsid w:val="004361D8"/>
    <w:rsid w:val="004401EA"/>
    <w:rsid w:val="00445639"/>
    <w:rsid w:val="0044778E"/>
    <w:rsid w:val="0044784C"/>
    <w:rsid w:val="00455A5B"/>
    <w:rsid w:val="004603BA"/>
    <w:rsid w:val="00464315"/>
    <w:rsid w:val="00470654"/>
    <w:rsid w:val="00471156"/>
    <w:rsid w:val="00471C6F"/>
    <w:rsid w:val="004822CB"/>
    <w:rsid w:val="004844AF"/>
    <w:rsid w:val="00485913"/>
    <w:rsid w:val="0049153F"/>
    <w:rsid w:val="00493075"/>
    <w:rsid w:val="004A5F98"/>
    <w:rsid w:val="004B06D9"/>
    <w:rsid w:val="004B3949"/>
    <w:rsid w:val="004B4E5B"/>
    <w:rsid w:val="004B537F"/>
    <w:rsid w:val="004B7440"/>
    <w:rsid w:val="004B764F"/>
    <w:rsid w:val="004B7FC8"/>
    <w:rsid w:val="004C23F3"/>
    <w:rsid w:val="004C48D1"/>
    <w:rsid w:val="004C4A6D"/>
    <w:rsid w:val="004C4B1E"/>
    <w:rsid w:val="004C6B85"/>
    <w:rsid w:val="004D1A80"/>
    <w:rsid w:val="004D1E67"/>
    <w:rsid w:val="004D2A8B"/>
    <w:rsid w:val="004E01FC"/>
    <w:rsid w:val="004E0970"/>
    <w:rsid w:val="004F2CD9"/>
    <w:rsid w:val="004F5883"/>
    <w:rsid w:val="004F5998"/>
    <w:rsid w:val="00515307"/>
    <w:rsid w:val="00515641"/>
    <w:rsid w:val="005359AF"/>
    <w:rsid w:val="0054244E"/>
    <w:rsid w:val="00543F63"/>
    <w:rsid w:val="005517DE"/>
    <w:rsid w:val="00552904"/>
    <w:rsid w:val="00553636"/>
    <w:rsid w:val="005577AE"/>
    <w:rsid w:val="005614E0"/>
    <w:rsid w:val="00570578"/>
    <w:rsid w:val="00574A53"/>
    <w:rsid w:val="00575433"/>
    <w:rsid w:val="00575BEA"/>
    <w:rsid w:val="005771E3"/>
    <w:rsid w:val="0058108A"/>
    <w:rsid w:val="0058246D"/>
    <w:rsid w:val="00586433"/>
    <w:rsid w:val="00591D11"/>
    <w:rsid w:val="00595F1F"/>
    <w:rsid w:val="00597785"/>
    <w:rsid w:val="005A0265"/>
    <w:rsid w:val="005A59DF"/>
    <w:rsid w:val="005A6DA1"/>
    <w:rsid w:val="005A7270"/>
    <w:rsid w:val="005B2A72"/>
    <w:rsid w:val="005B39F4"/>
    <w:rsid w:val="005B7932"/>
    <w:rsid w:val="005C19A6"/>
    <w:rsid w:val="005C478C"/>
    <w:rsid w:val="005C6A1F"/>
    <w:rsid w:val="005D0EED"/>
    <w:rsid w:val="005D2708"/>
    <w:rsid w:val="005E66D8"/>
    <w:rsid w:val="005E7AB3"/>
    <w:rsid w:val="005F53BE"/>
    <w:rsid w:val="005F6111"/>
    <w:rsid w:val="006008BE"/>
    <w:rsid w:val="006016C5"/>
    <w:rsid w:val="00604BC1"/>
    <w:rsid w:val="00613E94"/>
    <w:rsid w:val="00621403"/>
    <w:rsid w:val="00622152"/>
    <w:rsid w:val="006252FE"/>
    <w:rsid w:val="00625985"/>
    <w:rsid w:val="00627087"/>
    <w:rsid w:val="006335AA"/>
    <w:rsid w:val="006408BC"/>
    <w:rsid w:val="00641985"/>
    <w:rsid w:val="006419AD"/>
    <w:rsid w:val="006455EB"/>
    <w:rsid w:val="00654F74"/>
    <w:rsid w:val="00661CC4"/>
    <w:rsid w:val="006624B8"/>
    <w:rsid w:val="006632E9"/>
    <w:rsid w:val="00663859"/>
    <w:rsid w:val="00663984"/>
    <w:rsid w:val="00663E48"/>
    <w:rsid w:val="0066531D"/>
    <w:rsid w:val="00671CFC"/>
    <w:rsid w:val="00674328"/>
    <w:rsid w:val="00676D8E"/>
    <w:rsid w:val="006773FC"/>
    <w:rsid w:val="00677FBC"/>
    <w:rsid w:val="00680B0D"/>
    <w:rsid w:val="00681647"/>
    <w:rsid w:val="00685EB8"/>
    <w:rsid w:val="006862B8"/>
    <w:rsid w:val="00693AD6"/>
    <w:rsid w:val="00694AC5"/>
    <w:rsid w:val="006950B1"/>
    <w:rsid w:val="006977B4"/>
    <w:rsid w:val="006A2CC0"/>
    <w:rsid w:val="006A7948"/>
    <w:rsid w:val="006A7E6E"/>
    <w:rsid w:val="006B0413"/>
    <w:rsid w:val="006B074D"/>
    <w:rsid w:val="006B1123"/>
    <w:rsid w:val="006B1F3F"/>
    <w:rsid w:val="006B3993"/>
    <w:rsid w:val="006B494D"/>
    <w:rsid w:val="006B578C"/>
    <w:rsid w:val="006C1C68"/>
    <w:rsid w:val="006C2021"/>
    <w:rsid w:val="006C67E8"/>
    <w:rsid w:val="006D1660"/>
    <w:rsid w:val="006D635F"/>
    <w:rsid w:val="006D7A21"/>
    <w:rsid w:val="006E6D2C"/>
    <w:rsid w:val="006F0190"/>
    <w:rsid w:val="006F3758"/>
    <w:rsid w:val="006F6E0C"/>
    <w:rsid w:val="00711FC7"/>
    <w:rsid w:val="00712865"/>
    <w:rsid w:val="00722FB5"/>
    <w:rsid w:val="00724856"/>
    <w:rsid w:val="007271A3"/>
    <w:rsid w:val="0073085B"/>
    <w:rsid w:val="007416AF"/>
    <w:rsid w:val="007429C0"/>
    <w:rsid w:val="00750E92"/>
    <w:rsid w:val="007532D8"/>
    <w:rsid w:val="007570A1"/>
    <w:rsid w:val="007572DD"/>
    <w:rsid w:val="00770417"/>
    <w:rsid w:val="007711CA"/>
    <w:rsid w:val="00772DEC"/>
    <w:rsid w:val="007735AC"/>
    <w:rsid w:val="00775D5E"/>
    <w:rsid w:val="007815B3"/>
    <w:rsid w:val="00785056"/>
    <w:rsid w:val="0079137F"/>
    <w:rsid w:val="00794DCB"/>
    <w:rsid w:val="00795DBF"/>
    <w:rsid w:val="00797D05"/>
    <w:rsid w:val="007A2310"/>
    <w:rsid w:val="007B2ACE"/>
    <w:rsid w:val="007B4996"/>
    <w:rsid w:val="007B7FAB"/>
    <w:rsid w:val="007C324F"/>
    <w:rsid w:val="007C5226"/>
    <w:rsid w:val="007C5CD0"/>
    <w:rsid w:val="007C671B"/>
    <w:rsid w:val="007E3E93"/>
    <w:rsid w:val="007E607B"/>
    <w:rsid w:val="007F539E"/>
    <w:rsid w:val="008009C8"/>
    <w:rsid w:val="00807674"/>
    <w:rsid w:val="008213BB"/>
    <w:rsid w:val="00822D40"/>
    <w:rsid w:val="00825439"/>
    <w:rsid w:val="008321E2"/>
    <w:rsid w:val="00834D6B"/>
    <w:rsid w:val="00834D97"/>
    <w:rsid w:val="0084099C"/>
    <w:rsid w:val="008433FB"/>
    <w:rsid w:val="00852E1A"/>
    <w:rsid w:val="00853271"/>
    <w:rsid w:val="00853D7F"/>
    <w:rsid w:val="008540B7"/>
    <w:rsid w:val="00857297"/>
    <w:rsid w:val="0086149C"/>
    <w:rsid w:val="00865B79"/>
    <w:rsid w:val="00875ACD"/>
    <w:rsid w:val="00876719"/>
    <w:rsid w:val="00877C0B"/>
    <w:rsid w:val="0088088A"/>
    <w:rsid w:val="0088777C"/>
    <w:rsid w:val="008944E7"/>
    <w:rsid w:val="008963E5"/>
    <w:rsid w:val="008A2927"/>
    <w:rsid w:val="008A632F"/>
    <w:rsid w:val="008A671D"/>
    <w:rsid w:val="008A799C"/>
    <w:rsid w:val="008B1163"/>
    <w:rsid w:val="008B1CCD"/>
    <w:rsid w:val="008B25D4"/>
    <w:rsid w:val="008B39AD"/>
    <w:rsid w:val="008B602E"/>
    <w:rsid w:val="008C02FF"/>
    <w:rsid w:val="008C095C"/>
    <w:rsid w:val="008C537F"/>
    <w:rsid w:val="008D1274"/>
    <w:rsid w:val="008D3CA1"/>
    <w:rsid w:val="008D6D34"/>
    <w:rsid w:val="008E6988"/>
    <w:rsid w:val="008E795B"/>
    <w:rsid w:val="008F3F21"/>
    <w:rsid w:val="00900F20"/>
    <w:rsid w:val="009023A7"/>
    <w:rsid w:val="009130E4"/>
    <w:rsid w:val="00915EBF"/>
    <w:rsid w:val="00917B03"/>
    <w:rsid w:val="00921BBC"/>
    <w:rsid w:val="00931972"/>
    <w:rsid w:val="00931DCF"/>
    <w:rsid w:val="00932ED4"/>
    <w:rsid w:val="009348B9"/>
    <w:rsid w:val="0093518E"/>
    <w:rsid w:val="00937117"/>
    <w:rsid w:val="009425DE"/>
    <w:rsid w:val="00944690"/>
    <w:rsid w:val="009531A3"/>
    <w:rsid w:val="00957A2B"/>
    <w:rsid w:val="00957C60"/>
    <w:rsid w:val="009600F9"/>
    <w:rsid w:val="009667A1"/>
    <w:rsid w:val="00981EE3"/>
    <w:rsid w:val="009833A0"/>
    <w:rsid w:val="0098466C"/>
    <w:rsid w:val="00984725"/>
    <w:rsid w:val="00987111"/>
    <w:rsid w:val="009973D5"/>
    <w:rsid w:val="009A5A45"/>
    <w:rsid w:val="009B0782"/>
    <w:rsid w:val="009C0140"/>
    <w:rsid w:val="009D06DB"/>
    <w:rsid w:val="009D531E"/>
    <w:rsid w:val="009D61D6"/>
    <w:rsid w:val="009D6825"/>
    <w:rsid w:val="009E3E42"/>
    <w:rsid w:val="009E730C"/>
    <w:rsid w:val="009E7352"/>
    <w:rsid w:val="009F41EB"/>
    <w:rsid w:val="009F7AFE"/>
    <w:rsid w:val="00A01D29"/>
    <w:rsid w:val="00A052FF"/>
    <w:rsid w:val="00A05941"/>
    <w:rsid w:val="00A05CB2"/>
    <w:rsid w:val="00A154EA"/>
    <w:rsid w:val="00A211BD"/>
    <w:rsid w:val="00A37CBB"/>
    <w:rsid w:val="00A4193C"/>
    <w:rsid w:val="00A44F92"/>
    <w:rsid w:val="00A52EE0"/>
    <w:rsid w:val="00A5635E"/>
    <w:rsid w:val="00A573C2"/>
    <w:rsid w:val="00A661A6"/>
    <w:rsid w:val="00A7154B"/>
    <w:rsid w:val="00A722E9"/>
    <w:rsid w:val="00A76FB4"/>
    <w:rsid w:val="00A83309"/>
    <w:rsid w:val="00A91400"/>
    <w:rsid w:val="00A9492C"/>
    <w:rsid w:val="00A97EE7"/>
    <w:rsid w:val="00AA3467"/>
    <w:rsid w:val="00AB11D1"/>
    <w:rsid w:val="00AB22D3"/>
    <w:rsid w:val="00AB4D55"/>
    <w:rsid w:val="00AB66C3"/>
    <w:rsid w:val="00AB67C0"/>
    <w:rsid w:val="00AB6BAC"/>
    <w:rsid w:val="00AC1B08"/>
    <w:rsid w:val="00AC2231"/>
    <w:rsid w:val="00AC27BE"/>
    <w:rsid w:val="00AC61DA"/>
    <w:rsid w:val="00AD1432"/>
    <w:rsid w:val="00AD1A1D"/>
    <w:rsid w:val="00AD442F"/>
    <w:rsid w:val="00AD60F4"/>
    <w:rsid w:val="00AE7D48"/>
    <w:rsid w:val="00AF0E9B"/>
    <w:rsid w:val="00AF1DF0"/>
    <w:rsid w:val="00B00345"/>
    <w:rsid w:val="00B23F84"/>
    <w:rsid w:val="00B33EE8"/>
    <w:rsid w:val="00B359F2"/>
    <w:rsid w:val="00B36277"/>
    <w:rsid w:val="00B42ED9"/>
    <w:rsid w:val="00B444A7"/>
    <w:rsid w:val="00B45337"/>
    <w:rsid w:val="00B50C33"/>
    <w:rsid w:val="00B514BA"/>
    <w:rsid w:val="00B52F73"/>
    <w:rsid w:val="00B539F5"/>
    <w:rsid w:val="00B542B4"/>
    <w:rsid w:val="00B703D0"/>
    <w:rsid w:val="00B72B9C"/>
    <w:rsid w:val="00B826A9"/>
    <w:rsid w:val="00B8606E"/>
    <w:rsid w:val="00B94CB5"/>
    <w:rsid w:val="00B961D1"/>
    <w:rsid w:val="00BA2A88"/>
    <w:rsid w:val="00BA6C50"/>
    <w:rsid w:val="00BC15B8"/>
    <w:rsid w:val="00BC27F7"/>
    <w:rsid w:val="00BC46F7"/>
    <w:rsid w:val="00BC7E78"/>
    <w:rsid w:val="00BD17F7"/>
    <w:rsid w:val="00BD1827"/>
    <w:rsid w:val="00BD28F3"/>
    <w:rsid w:val="00BF16B2"/>
    <w:rsid w:val="00BF2E60"/>
    <w:rsid w:val="00BF50CA"/>
    <w:rsid w:val="00C021AF"/>
    <w:rsid w:val="00C031E4"/>
    <w:rsid w:val="00C056DB"/>
    <w:rsid w:val="00C10775"/>
    <w:rsid w:val="00C25A51"/>
    <w:rsid w:val="00C27BFE"/>
    <w:rsid w:val="00C30749"/>
    <w:rsid w:val="00C30FD2"/>
    <w:rsid w:val="00C32AD1"/>
    <w:rsid w:val="00C32C43"/>
    <w:rsid w:val="00C33432"/>
    <w:rsid w:val="00C36496"/>
    <w:rsid w:val="00C36924"/>
    <w:rsid w:val="00C37A79"/>
    <w:rsid w:val="00C405E2"/>
    <w:rsid w:val="00C47D2D"/>
    <w:rsid w:val="00C52DDD"/>
    <w:rsid w:val="00C53065"/>
    <w:rsid w:val="00C57BD3"/>
    <w:rsid w:val="00C60E86"/>
    <w:rsid w:val="00C61F3B"/>
    <w:rsid w:val="00C6584F"/>
    <w:rsid w:val="00C662EC"/>
    <w:rsid w:val="00C71765"/>
    <w:rsid w:val="00C73826"/>
    <w:rsid w:val="00C82D3C"/>
    <w:rsid w:val="00C8441B"/>
    <w:rsid w:val="00C85922"/>
    <w:rsid w:val="00C87794"/>
    <w:rsid w:val="00C87A77"/>
    <w:rsid w:val="00C9578B"/>
    <w:rsid w:val="00C95EDC"/>
    <w:rsid w:val="00CA5FB5"/>
    <w:rsid w:val="00CB041D"/>
    <w:rsid w:val="00CC30E5"/>
    <w:rsid w:val="00CC3627"/>
    <w:rsid w:val="00CC380E"/>
    <w:rsid w:val="00CC5BAD"/>
    <w:rsid w:val="00CC6972"/>
    <w:rsid w:val="00CC7A3B"/>
    <w:rsid w:val="00CF0D7A"/>
    <w:rsid w:val="00D06B0F"/>
    <w:rsid w:val="00D11807"/>
    <w:rsid w:val="00D31611"/>
    <w:rsid w:val="00D33ABC"/>
    <w:rsid w:val="00D37679"/>
    <w:rsid w:val="00D402B1"/>
    <w:rsid w:val="00D44F11"/>
    <w:rsid w:val="00D46924"/>
    <w:rsid w:val="00D50623"/>
    <w:rsid w:val="00D51223"/>
    <w:rsid w:val="00D61F84"/>
    <w:rsid w:val="00D65F3B"/>
    <w:rsid w:val="00D70F9A"/>
    <w:rsid w:val="00D764FB"/>
    <w:rsid w:val="00D8184F"/>
    <w:rsid w:val="00D843D4"/>
    <w:rsid w:val="00D93372"/>
    <w:rsid w:val="00D95E77"/>
    <w:rsid w:val="00DB2213"/>
    <w:rsid w:val="00DB3EE1"/>
    <w:rsid w:val="00DB57F2"/>
    <w:rsid w:val="00DC3123"/>
    <w:rsid w:val="00DC7057"/>
    <w:rsid w:val="00DD311E"/>
    <w:rsid w:val="00DD517D"/>
    <w:rsid w:val="00DD7D79"/>
    <w:rsid w:val="00DE03C4"/>
    <w:rsid w:val="00DE5005"/>
    <w:rsid w:val="00DE58E5"/>
    <w:rsid w:val="00DF3B76"/>
    <w:rsid w:val="00DF7B6E"/>
    <w:rsid w:val="00E0603A"/>
    <w:rsid w:val="00E10945"/>
    <w:rsid w:val="00E11745"/>
    <w:rsid w:val="00E17E84"/>
    <w:rsid w:val="00E319F3"/>
    <w:rsid w:val="00E34EA7"/>
    <w:rsid w:val="00E370C2"/>
    <w:rsid w:val="00E37F6E"/>
    <w:rsid w:val="00E43E33"/>
    <w:rsid w:val="00E4742D"/>
    <w:rsid w:val="00E5079E"/>
    <w:rsid w:val="00E5343E"/>
    <w:rsid w:val="00E56A53"/>
    <w:rsid w:val="00E60113"/>
    <w:rsid w:val="00E6281F"/>
    <w:rsid w:val="00E73112"/>
    <w:rsid w:val="00E82196"/>
    <w:rsid w:val="00E85728"/>
    <w:rsid w:val="00E8691A"/>
    <w:rsid w:val="00E914D5"/>
    <w:rsid w:val="00E92A36"/>
    <w:rsid w:val="00E94708"/>
    <w:rsid w:val="00EB05A5"/>
    <w:rsid w:val="00EB40C8"/>
    <w:rsid w:val="00EB50A1"/>
    <w:rsid w:val="00ED1F81"/>
    <w:rsid w:val="00ED301D"/>
    <w:rsid w:val="00ED541C"/>
    <w:rsid w:val="00ED76C1"/>
    <w:rsid w:val="00EE4734"/>
    <w:rsid w:val="00EE4ED0"/>
    <w:rsid w:val="00EF5B4D"/>
    <w:rsid w:val="00EF6CEC"/>
    <w:rsid w:val="00F049A4"/>
    <w:rsid w:val="00F116E9"/>
    <w:rsid w:val="00F12C3A"/>
    <w:rsid w:val="00F165E5"/>
    <w:rsid w:val="00F25CC2"/>
    <w:rsid w:val="00F26C1D"/>
    <w:rsid w:val="00F32F7D"/>
    <w:rsid w:val="00F46882"/>
    <w:rsid w:val="00F475E7"/>
    <w:rsid w:val="00F52C00"/>
    <w:rsid w:val="00F56FDC"/>
    <w:rsid w:val="00F574FB"/>
    <w:rsid w:val="00F60BDB"/>
    <w:rsid w:val="00F621D8"/>
    <w:rsid w:val="00F64874"/>
    <w:rsid w:val="00F703C2"/>
    <w:rsid w:val="00F7692B"/>
    <w:rsid w:val="00F77282"/>
    <w:rsid w:val="00F80061"/>
    <w:rsid w:val="00F82329"/>
    <w:rsid w:val="00F85C0F"/>
    <w:rsid w:val="00F8607D"/>
    <w:rsid w:val="00F87856"/>
    <w:rsid w:val="00F87E69"/>
    <w:rsid w:val="00F91D47"/>
    <w:rsid w:val="00F976FD"/>
    <w:rsid w:val="00FA05A1"/>
    <w:rsid w:val="00FA5908"/>
    <w:rsid w:val="00FA6C17"/>
    <w:rsid w:val="00FB18FB"/>
    <w:rsid w:val="00FB2777"/>
    <w:rsid w:val="00FB3AAC"/>
    <w:rsid w:val="00FB76BC"/>
    <w:rsid w:val="00FC1BF7"/>
    <w:rsid w:val="00FD3941"/>
    <w:rsid w:val="00FD3983"/>
    <w:rsid w:val="00FD5EEB"/>
    <w:rsid w:val="00FD6489"/>
    <w:rsid w:val="00FE38CC"/>
    <w:rsid w:val="00FE4F62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AF5A9"/>
  <w15:chartTrackingRefBased/>
  <w15:docId w15:val="{4D780D8A-921D-40D3-9ADF-E962667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46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5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67A6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322B75"/>
    <w:pPr>
      <w:ind w:left="708"/>
    </w:pPr>
  </w:style>
  <w:style w:type="paragraph" w:styleId="Corpodetexto">
    <w:name w:val="Body Text"/>
    <w:basedOn w:val="Normal"/>
    <w:link w:val="CorpodetextoChar"/>
    <w:rsid w:val="0086149C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86149C"/>
    <w:rPr>
      <w:rFonts w:ascii="Arial" w:eastAsia="Times New Roman" w:hAnsi="Arial"/>
      <w:snapToGrid w:val="0"/>
    </w:rPr>
  </w:style>
  <w:style w:type="paragraph" w:customStyle="1" w:styleId="Default">
    <w:name w:val="Default"/>
    <w:rsid w:val="006C20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C7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E7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7E7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E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7E78"/>
    <w:rPr>
      <w:b/>
      <w:bCs/>
      <w:lang w:eastAsia="en-US"/>
    </w:rPr>
  </w:style>
  <w:style w:type="table" w:customStyle="1" w:styleId="TableGrid">
    <w:name w:val="TableGrid"/>
    <w:rsid w:val="0078505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469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FB277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77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2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B2777"/>
    <w:rPr>
      <w:color w:val="0000FF"/>
      <w:u w:val="single"/>
    </w:rPr>
  </w:style>
  <w:style w:type="paragraph" w:customStyle="1" w:styleId="Textoembloco1">
    <w:name w:val="Texto em bloco1"/>
    <w:basedOn w:val="Normal"/>
    <w:rsid w:val="00471156"/>
    <w:pPr>
      <w:widowControl w:val="0"/>
      <w:overflowPunct w:val="0"/>
      <w:autoSpaceDE w:val="0"/>
      <w:autoSpaceDN w:val="0"/>
      <w:adjustRightInd w:val="0"/>
      <w:spacing w:after="0" w:line="240" w:lineRule="auto"/>
      <w:ind w:left="4820" w:right="708"/>
      <w:jc w:val="both"/>
      <w:textAlignment w:val="baseline"/>
    </w:pPr>
    <w:rPr>
      <w:rFonts w:ascii="Arial" w:eastAsia="Times New Roman" w:hAnsi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DA6F-A654-4B57-BB58-6DC802E1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manutencao</dc:creator>
  <cp:keywords/>
  <cp:lastModifiedBy>Josivania Beatriz da Costa</cp:lastModifiedBy>
  <cp:revision>3</cp:revision>
  <cp:lastPrinted>2019-09-12T13:43:00Z</cp:lastPrinted>
  <dcterms:created xsi:type="dcterms:W3CDTF">2019-09-12T14:29:00Z</dcterms:created>
  <dcterms:modified xsi:type="dcterms:W3CDTF">2019-09-12T14:31:00Z</dcterms:modified>
</cp:coreProperties>
</file>